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DF72FDE" w14:textId="77777777" w:rsidR="006C5FD8" w:rsidRPr="00C93248" w:rsidRDefault="006A20ED" w:rsidP="006C5FD8">
      <w:pPr>
        <w:pStyle w:val="BodyText"/>
        <w:spacing w:after="0"/>
        <w:rPr>
          <w:rFonts w:asciiTheme="majorBidi" w:hAnsiTheme="majorBidi" w:cstheme="majorBidi"/>
          <w:color w:val="000000"/>
          <w:sz w:val="22"/>
          <w:szCs w:val="22"/>
        </w:rPr>
      </w:pPr>
      <w:bookmarkStart w:id="0" w:name="_GoBack"/>
      <w:bookmarkEnd w:id="0"/>
      <w:r w:rsidRPr="00C93248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April </w:t>
      </w:r>
      <w:r w:rsidRPr="00C93248">
        <w:rPr>
          <w:rFonts w:asciiTheme="majorBidi" w:hAnsiTheme="majorBidi" w:cstheme="majorBidi"/>
          <w:color w:val="000000" w:themeColor="text1"/>
          <w:sz w:val="22"/>
          <w:szCs w:val="22"/>
        </w:rPr>
        <w:t>2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9</w:t>
      </w:r>
      <w:r w:rsidRPr="00C93248">
        <w:rPr>
          <w:rFonts w:asciiTheme="majorBidi" w:hAnsiTheme="majorBidi" w:cstheme="majorBidi"/>
          <w:color w:val="000000" w:themeColor="text1"/>
          <w:sz w:val="22"/>
          <w:szCs w:val="22"/>
        </w:rPr>
        <w:t>, 2020</w:t>
      </w:r>
    </w:p>
    <w:p w14:paraId="7EF4353B" w14:textId="77777777" w:rsidR="006C5FD8" w:rsidRDefault="006A20ED" w:rsidP="00F305B9">
      <w:pPr>
        <w:pStyle w:val="BodyText"/>
        <w:spacing w:after="0"/>
        <w:rPr>
          <w:rFonts w:asciiTheme="majorBidi" w:hAnsiTheme="majorBidi" w:cstheme="majorBidi"/>
          <w:color w:val="000000"/>
          <w:sz w:val="22"/>
          <w:szCs w:val="22"/>
        </w:rPr>
      </w:pPr>
    </w:p>
    <w:p w14:paraId="79AB139D" w14:textId="77777777" w:rsidR="00F305B9" w:rsidRPr="00F305B9" w:rsidRDefault="006A20ED" w:rsidP="00F305B9">
      <w:pPr>
        <w:pStyle w:val="BodyText"/>
        <w:spacing w:after="0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 w:themeColor="text1"/>
          <w:sz w:val="22"/>
          <w:szCs w:val="22"/>
        </w:rPr>
        <w:t>Assembly Member Ed Chau</w:t>
      </w:r>
    </w:p>
    <w:p w14:paraId="331C5F8D" w14:textId="77777777" w:rsidR="00F305B9" w:rsidRPr="00F305B9" w:rsidRDefault="006A20ED" w:rsidP="00F305B9">
      <w:pPr>
        <w:pStyle w:val="BodyText"/>
        <w:spacing w:after="0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 w:themeColor="text1"/>
          <w:sz w:val="22"/>
          <w:szCs w:val="22"/>
        </w:rPr>
        <w:t>Chair of the Assembly Privacy and Consumer Protection Committee</w:t>
      </w:r>
    </w:p>
    <w:p w14:paraId="628A8541" w14:textId="77777777" w:rsidR="00C93248" w:rsidRDefault="006A20ED" w:rsidP="00C93248">
      <w:pPr>
        <w:pStyle w:val="BodyText"/>
        <w:spacing w:after="0"/>
        <w:rPr>
          <w:rFonts w:asciiTheme="majorBidi" w:hAnsiTheme="majorBidi" w:cstheme="majorBidi"/>
          <w:color w:val="000000"/>
          <w:sz w:val="22"/>
          <w:szCs w:val="22"/>
        </w:rPr>
      </w:pPr>
      <w:r w:rsidRPr="00F305B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California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State Capitol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Room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5016</w:t>
      </w:r>
    </w:p>
    <w:p w14:paraId="7726F111" w14:textId="77777777" w:rsidR="00C93248" w:rsidRPr="00F305B9" w:rsidRDefault="006A20ED" w:rsidP="00C93248">
      <w:pPr>
        <w:pStyle w:val="BodyText"/>
        <w:spacing w:after="0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 w:themeColor="text1"/>
          <w:sz w:val="22"/>
          <w:szCs w:val="22"/>
        </w:rPr>
        <w:t>Sacramento, CA 94249-0049</w:t>
      </w:r>
    </w:p>
    <w:p w14:paraId="2BFB0CF1" w14:textId="77777777" w:rsidR="00F305B9" w:rsidRPr="00F305B9" w:rsidRDefault="006A20ED" w:rsidP="00F305B9">
      <w:pPr>
        <w:pStyle w:val="BodyText"/>
        <w:spacing w:after="0"/>
        <w:rPr>
          <w:rFonts w:asciiTheme="majorBidi" w:hAnsiTheme="majorBidi" w:cstheme="majorBidi"/>
          <w:color w:val="000000"/>
          <w:sz w:val="22"/>
          <w:szCs w:val="22"/>
        </w:rPr>
      </w:pPr>
      <w:r w:rsidRPr="00F305B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</w:p>
    <w:p w14:paraId="592C4574" w14:textId="77777777" w:rsidR="00F305B9" w:rsidRPr="00F305B9" w:rsidRDefault="006A20ED" w:rsidP="00F305B9">
      <w:pPr>
        <w:pStyle w:val="BodyText"/>
        <w:spacing w:after="0"/>
        <w:rPr>
          <w:rFonts w:asciiTheme="majorBidi" w:hAnsiTheme="majorBidi" w:cstheme="majorBidi"/>
          <w:b/>
          <w:color w:val="000000"/>
          <w:sz w:val="22"/>
          <w:szCs w:val="22"/>
        </w:rPr>
      </w:pPr>
      <w:r w:rsidRPr="00F305B9">
        <w:rPr>
          <w:rFonts w:asciiTheme="majorBidi" w:hAnsiTheme="majorBidi" w:cstheme="majorBidi"/>
          <w:b/>
          <w:color w:val="000000" w:themeColor="text1"/>
          <w:sz w:val="22"/>
          <w:szCs w:val="22"/>
        </w:rPr>
        <w:t xml:space="preserve">RE: </w:t>
      </w:r>
      <w:r>
        <w:rPr>
          <w:rFonts w:asciiTheme="majorBidi" w:hAnsiTheme="majorBidi" w:cstheme="majorBidi"/>
          <w:b/>
          <w:color w:val="000000" w:themeColor="text1"/>
          <w:sz w:val="22"/>
          <w:szCs w:val="22"/>
        </w:rPr>
        <w:t>Letter in Opposition to AB 2414</w:t>
      </w:r>
    </w:p>
    <w:p w14:paraId="12714D0F" w14:textId="77777777" w:rsidR="00F305B9" w:rsidRPr="00F305B9" w:rsidRDefault="006A20ED" w:rsidP="00F305B9">
      <w:pPr>
        <w:pStyle w:val="BodyText"/>
        <w:spacing w:after="0"/>
        <w:rPr>
          <w:rFonts w:asciiTheme="majorBidi" w:hAnsiTheme="majorBidi" w:cstheme="majorBidi"/>
          <w:color w:val="000000"/>
          <w:sz w:val="22"/>
          <w:szCs w:val="22"/>
        </w:rPr>
      </w:pPr>
    </w:p>
    <w:p w14:paraId="1FA5EABA" w14:textId="77777777" w:rsidR="00F305B9" w:rsidRDefault="006A20ED" w:rsidP="00F305B9">
      <w:pPr>
        <w:pStyle w:val="BodyText"/>
        <w:spacing w:after="0"/>
        <w:rPr>
          <w:rFonts w:asciiTheme="majorBidi" w:hAnsiTheme="majorBidi" w:cstheme="majorBidi"/>
          <w:color w:val="000000"/>
          <w:sz w:val="22"/>
          <w:szCs w:val="22"/>
        </w:rPr>
      </w:pPr>
      <w:r w:rsidRPr="00F305B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Dear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Chair Chau</w:t>
      </w:r>
      <w:r w:rsidRPr="00F305B9">
        <w:rPr>
          <w:rFonts w:asciiTheme="majorBidi" w:hAnsiTheme="majorBidi" w:cstheme="majorBidi"/>
          <w:color w:val="000000" w:themeColor="text1"/>
          <w:sz w:val="22"/>
          <w:szCs w:val="22"/>
        </w:rPr>
        <w:t>:</w:t>
      </w:r>
    </w:p>
    <w:p w14:paraId="3B2AB6D7" w14:textId="77777777" w:rsidR="0045700D" w:rsidRPr="00F305B9" w:rsidRDefault="006A20ED" w:rsidP="00F305B9">
      <w:pPr>
        <w:pStyle w:val="BodyText"/>
        <w:spacing w:after="0"/>
        <w:rPr>
          <w:rFonts w:asciiTheme="majorBidi" w:hAnsiTheme="majorBidi" w:cstheme="majorBidi"/>
          <w:color w:val="000000"/>
          <w:sz w:val="22"/>
          <w:szCs w:val="22"/>
        </w:rPr>
      </w:pPr>
    </w:p>
    <w:p w14:paraId="70B524B4" w14:textId="77777777" w:rsidR="00F305B9" w:rsidRPr="00F305B9" w:rsidRDefault="006A20ED" w:rsidP="00F305B9">
      <w:pPr>
        <w:pStyle w:val="BodyText"/>
        <w:spacing w:after="0"/>
        <w:ind w:firstLine="720"/>
        <w:rPr>
          <w:rFonts w:asciiTheme="majorBidi" w:hAnsiTheme="majorBidi" w:cstheme="majorBidi"/>
          <w:color w:val="000000"/>
          <w:sz w:val="22"/>
          <w:szCs w:val="22"/>
        </w:rPr>
      </w:pPr>
      <w:r w:rsidRPr="00F305B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As the nation’s leading </w:t>
      </w:r>
      <w:r w:rsidRPr="00F305B9">
        <w:rPr>
          <w:rFonts w:asciiTheme="majorBidi" w:hAnsiTheme="majorBidi" w:cstheme="majorBidi"/>
          <w:color w:val="000000" w:themeColor="text1"/>
          <w:sz w:val="22"/>
          <w:szCs w:val="22"/>
        </w:rPr>
        <w:t>advertising and marketing trade associations, we collectively represent thousands of companies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across the country</w:t>
      </w:r>
      <w:r w:rsidRPr="00F305B9">
        <w:rPr>
          <w:rFonts w:asciiTheme="majorBidi" w:hAnsiTheme="majorBidi" w:cstheme="majorBidi"/>
          <w:color w:val="000000" w:themeColor="text1"/>
          <w:sz w:val="22"/>
          <w:szCs w:val="22"/>
        </w:rPr>
        <w:t>, from small businesses to household brands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, advertising agencies, and technology providers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, including a significant number of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California businesses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.  Our combined membership includes more than 2,500 companies, is responsible for more tha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n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85 percent of U.S. advertising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s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pend, and drives more than 80 percent of our nation’s digital advertising spend.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We and the companies we repre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sent strongly believe consumers deserve </w:t>
      </w:r>
      <w:r w:rsidRPr="00F305B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meaningful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privacy protections supported by reasonable government policies</w:t>
      </w:r>
      <w:r w:rsidRPr="00F305B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.  </w:t>
      </w:r>
    </w:p>
    <w:p w14:paraId="704DFBFB" w14:textId="77777777" w:rsidR="00F305B9" w:rsidRPr="00F305B9" w:rsidRDefault="006A20ED" w:rsidP="00F305B9">
      <w:pPr>
        <w:pStyle w:val="BodyText"/>
        <w:spacing w:after="0"/>
        <w:ind w:firstLine="720"/>
        <w:rPr>
          <w:rFonts w:asciiTheme="majorBidi" w:hAnsiTheme="majorBidi" w:cstheme="majorBidi"/>
          <w:color w:val="000000"/>
          <w:sz w:val="22"/>
          <w:szCs w:val="22"/>
        </w:rPr>
      </w:pPr>
    </w:p>
    <w:p w14:paraId="7AC8D047" w14:textId="77777777" w:rsidR="00F305B9" w:rsidRPr="00F305B9" w:rsidRDefault="006A20ED" w:rsidP="00F305B9">
      <w:pPr>
        <w:pStyle w:val="BodyText"/>
        <w:spacing w:after="0"/>
        <w:ind w:firstLine="720"/>
        <w:rPr>
          <w:rFonts w:asciiTheme="majorBidi" w:hAnsiTheme="majorBidi" w:cstheme="majorBidi"/>
          <w:bCs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 w:themeColor="text1"/>
          <w:sz w:val="22"/>
          <w:szCs w:val="22"/>
        </w:rPr>
        <w:t>We write to express our concerns with AB 2414.</w:t>
      </w:r>
      <w:r>
        <w:rPr>
          <w:rStyle w:val="FootnoteReference"/>
          <w:rFonts w:asciiTheme="majorBidi" w:hAnsiTheme="majorBidi" w:cstheme="majorBidi"/>
          <w:color w:val="000000" w:themeColor="text1"/>
          <w:sz w:val="22"/>
          <w:szCs w:val="22"/>
        </w:rPr>
        <w:footnoteReference w:id="2"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 The bill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would impose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disclosure requirements on mobile application operators that are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duplicative of obligations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provided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elsewhere in California law.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 The bill also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adopts an approach that is inconsistent with the California Consumer Privacy Act (“CCPA”)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Californians already have specific rights with respect to the information covered by this bill, and imposing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redundant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and potentially conflicting obligations will under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mine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consumer privacy and the effectiveness of the CCPA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. 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Finally,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the bill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would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caus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e consumers to be inundated with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an overwhelming number of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“pop-up” notices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, thereby causing notice fatigue and reducing consumer protection rather than advancing it.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We therefore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respectfully o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ppose AB 2414 in its current form.</w:t>
      </w:r>
      <w:r w:rsidRPr="00F305B9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</w:t>
      </w:r>
    </w:p>
    <w:p w14:paraId="04EB3CFE" w14:textId="77777777" w:rsidR="00F305B9" w:rsidRPr="00F305B9" w:rsidRDefault="006A20ED" w:rsidP="00F305B9">
      <w:pPr>
        <w:pStyle w:val="BodyText"/>
        <w:spacing w:after="0"/>
        <w:ind w:firstLine="720"/>
        <w:rPr>
          <w:rFonts w:asciiTheme="majorBidi" w:hAnsiTheme="majorBidi" w:cstheme="majorBidi"/>
          <w:color w:val="000000"/>
          <w:sz w:val="22"/>
          <w:szCs w:val="22"/>
        </w:rPr>
      </w:pPr>
    </w:p>
    <w:p w14:paraId="4F8F7FDD" w14:textId="77777777" w:rsidR="00F305B9" w:rsidRPr="00F305B9" w:rsidRDefault="006A20ED" w:rsidP="00017B75">
      <w:pPr>
        <w:pStyle w:val="BodyText"/>
        <w:numPr>
          <w:ilvl w:val="0"/>
          <w:numId w:val="12"/>
        </w:numPr>
        <w:spacing w:after="0"/>
        <w:rPr>
          <w:rFonts w:asciiTheme="majorBidi" w:hAnsiTheme="majorBidi" w:cstheme="majorBidi"/>
          <w:b/>
          <w:color w:val="000000"/>
          <w:sz w:val="22"/>
          <w:szCs w:val="22"/>
        </w:rPr>
      </w:pPr>
      <w:r>
        <w:rPr>
          <w:rFonts w:asciiTheme="majorBidi" w:hAnsiTheme="majorBidi" w:cstheme="majorBidi"/>
          <w:b/>
          <w:color w:val="000000" w:themeColor="text1"/>
          <w:sz w:val="22"/>
          <w:szCs w:val="22"/>
        </w:rPr>
        <w:t xml:space="preserve">AB 2414’s Disclosure Requirements are Duplicative </w:t>
      </w:r>
      <w:r>
        <w:rPr>
          <w:rFonts w:asciiTheme="majorBidi" w:hAnsiTheme="majorBidi" w:cstheme="majorBidi"/>
          <w:b/>
          <w:color w:val="000000" w:themeColor="text1"/>
          <w:sz w:val="22"/>
          <w:szCs w:val="22"/>
        </w:rPr>
        <w:t xml:space="preserve">of Requirements in </w:t>
      </w:r>
      <w:r>
        <w:rPr>
          <w:rFonts w:asciiTheme="majorBidi" w:hAnsiTheme="majorBidi" w:cstheme="majorBidi"/>
          <w:b/>
          <w:color w:val="000000" w:themeColor="text1"/>
          <w:sz w:val="22"/>
          <w:szCs w:val="22"/>
        </w:rPr>
        <w:t>the CCPA</w:t>
      </w:r>
      <w:r>
        <w:rPr>
          <w:rFonts w:asciiTheme="majorBidi" w:hAnsiTheme="majorBidi" w:cstheme="majorBidi"/>
          <w:b/>
          <w:color w:val="000000" w:themeColor="text1"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color w:val="000000" w:themeColor="text1"/>
          <w:sz w:val="22"/>
          <w:szCs w:val="22"/>
        </w:rPr>
        <w:t>and</w:t>
      </w:r>
      <w:r>
        <w:rPr>
          <w:rFonts w:asciiTheme="majorBidi" w:hAnsiTheme="majorBidi" w:cstheme="majorBidi"/>
          <w:b/>
          <w:color w:val="000000" w:themeColor="text1"/>
          <w:sz w:val="22"/>
          <w:szCs w:val="22"/>
        </w:rPr>
        <w:t xml:space="preserve"> Are</w:t>
      </w:r>
      <w:r>
        <w:rPr>
          <w:rFonts w:asciiTheme="majorBidi" w:hAnsiTheme="majorBidi" w:cstheme="majorBidi"/>
          <w:b/>
          <w:color w:val="000000" w:themeColor="text1"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color w:val="000000" w:themeColor="text1"/>
          <w:sz w:val="22"/>
          <w:szCs w:val="22"/>
        </w:rPr>
        <w:t xml:space="preserve">Therefore </w:t>
      </w:r>
      <w:r>
        <w:rPr>
          <w:rFonts w:asciiTheme="majorBidi" w:hAnsiTheme="majorBidi" w:cstheme="majorBidi"/>
          <w:b/>
          <w:color w:val="000000" w:themeColor="text1"/>
          <w:sz w:val="22"/>
          <w:szCs w:val="22"/>
        </w:rPr>
        <w:t>Unnecessary.</w:t>
      </w:r>
    </w:p>
    <w:p w14:paraId="4F2925D7" w14:textId="77777777" w:rsidR="00F305B9" w:rsidRPr="00F305B9" w:rsidRDefault="006A20ED" w:rsidP="00F305B9">
      <w:pPr>
        <w:pStyle w:val="BodyText"/>
        <w:spacing w:after="0"/>
        <w:rPr>
          <w:rFonts w:asciiTheme="majorBidi" w:hAnsiTheme="majorBidi" w:cstheme="majorBidi"/>
          <w:color w:val="000000"/>
          <w:sz w:val="22"/>
          <w:szCs w:val="22"/>
        </w:rPr>
      </w:pPr>
    </w:p>
    <w:p w14:paraId="789D79CD" w14:textId="77777777" w:rsidR="00DF5B02" w:rsidRDefault="006A20ED" w:rsidP="00DF5B02">
      <w:pPr>
        <w:pStyle w:val="BodyText"/>
        <w:spacing w:after="0"/>
        <w:ind w:firstLine="720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 w:themeColor="text1"/>
          <w:sz w:val="22"/>
          <w:szCs w:val="22"/>
        </w:rPr>
        <w:t>AB 2414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would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require operators of mobile applications to provide “clear and conspicuous notice that fully informs a consumer when, how, and why t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he consumer’s audiovisual data or geolocation information will be collected, used, and shared….”</w:t>
      </w:r>
      <w:r>
        <w:rPr>
          <w:rStyle w:val="FootnoteReference"/>
          <w:rFonts w:asciiTheme="majorBidi" w:hAnsiTheme="majorBidi" w:cstheme="majorBidi"/>
          <w:color w:val="000000" w:themeColor="text1"/>
          <w:sz w:val="22"/>
          <w:szCs w:val="22"/>
        </w:rPr>
        <w:footnoteReference w:id="3"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This requirement is duplicative of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requirements enshrined in the CCPA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and is therefore unnecessary. 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T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he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CCPA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requires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busines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s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to disclose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the categories of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personal information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to be collected and the purposes for which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such information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will be used at or before the point of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personal information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collection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  <w:r>
        <w:rPr>
          <w:rStyle w:val="FootnoteReference"/>
          <w:rFonts w:asciiTheme="majorBidi" w:hAnsiTheme="majorBidi" w:cstheme="majorBidi"/>
          <w:color w:val="000000" w:themeColor="text1"/>
          <w:sz w:val="22"/>
          <w:szCs w:val="22"/>
        </w:rPr>
        <w:footnoteReference w:id="4"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Moreover,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the</w:t>
      </w:r>
      <w:r w:rsidRPr="00C7740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CCPA specifically enumerates as categories of personal information </w:t>
      </w:r>
      <w:r w:rsidRPr="00C7740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audio, visual, and geolocation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information.</w:t>
      </w:r>
      <w:r>
        <w:rPr>
          <w:rStyle w:val="FootnoteReference"/>
          <w:rFonts w:asciiTheme="majorBidi" w:hAnsiTheme="majorBidi" w:cstheme="majorBidi"/>
          <w:color w:val="000000" w:themeColor="text1"/>
          <w:sz w:val="22"/>
          <w:szCs w:val="22"/>
        </w:rPr>
        <w:footnoteReference w:id="5"/>
      </w:r>
      <w:r w:rsidRPr="00C77402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In addition, a business must provide an updated notice to consumers if the business decides to use the collected information for any other pur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pose.</w:t>
      </w:r>
      <w:r>
        <w:rPr>
          <w:rStyle w:val="FootnoteReference"/>
          <w:rFonts w:asciiTheme="majorBidi" w:hAnsiTheme="majorBidi" w:cstheme="majorBidi"/>
          <w:color w:val="000000" w:themeColor="text1"/>
          <w:sz w:val="22"/>
          <w:szCs w:val="22"/>
        </w:rPr>
        <w:footnoteReference w:id="6"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Operators of mobile applications that are businesses under CCPA are therefore already required to comply with specific notice requirements with respect to audio, visual, and geolocation information. 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As a result, AB 2414’s notice requirements over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lap with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existing California law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lastRenderedPageBreak/>
        <w:t xml:space="preserve">and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would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not provide consumers with any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more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useful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information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than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is already required by the CCPA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</w:p>
    <w:p w14:paraId="4C569F5D" w14:textId="77777777" w:rsidR="00DF5B02" w:rsidRPr="00F305B9" w:rsidRDefault="006A20ED" w:rsidP="00DF5B02">
      <w:pPr>
        <w:pStyle w:val="BodyText"/>
        <w:spacing w:after="0"/>
        <w:ind w:firstLine="720"/>
        <w:rPr>
          <w:rFonts w:asciiTheme="majorBidi" w:hAnsiTheme="majorBidi" w:cstheme="majorBidi"/>
          <w:color w:val="000000"/>
          <w:sz w:val="22"/>
          <w:szCs w:val="22"/>
        </w:rPr>
      </w:pPr>
    </w:p>
    <w:p w14:paraId="322C9039" w14:textId="77777777" w:rsidR="00017B75" w:rsidRDefault="006A20ED" w:rsidP="00017B75">
      <w:pPr>
        <w:pStyle w:val="BodyText"/>
        <w:numPr>
          <w:ilvl w:val="0"/>
          <w:numId w:val="12"/>
        </w:numPr>
        <w:spacing w:after="0"/>
        <w:rPr>
          <w:rFonts w:asciiTheme="majorBidi" w:hAnsiTheme="majorBidi" w:cstheme="majorBidi"/>
          <w:b/>
          <w:color w:val="000000"/>
          <w:sz w:val="22"/>
          <w:szCs w:val="22"/>
        </w:rPr>
      </w:pPr>
      <w:r>
        <w:rPr>
          <w:rFonts w:asciiTheme="majorBidi" w:hAnsiTheme="majorBidi" w:cstheme="majorBidi"/>
          <w:b/>
          <w:color w:val="000000" w:themeColor="text1"/>
          <w:sz w:val="22"/>
          <w:szCs w:val="22"/>
        </w:rPr>
        <w:t>AB 2414’s Affirmative Express Consent Requirements Conflict With the CCPA.</w:t>
      </w:r>
    </w:p>
    <w:p w14:paraId="72A5A196" w14:textId="77777777" w:rsidR="002B44DA" w:rsidRDefault="006A20ED" w:rsidP="002B44DA">
      <w:pPr>
        <w:pStyle w:val="BodyText"/>
        <w:spacing w:after="0"/>
        <w:rPr>
          <w:rFonts w:asciiTheme="majorBidi" w:hAnsiTheme="majorBidi" w:cstheme="majorBidi"/>
          <w:b/>
          <w:color w:val="000000"/>
          <w:sz w:val="22"/>
          <w:szCs w:val="22"/>
        </w:rPr>
      </w:pPr>
    </w:p>
    <w:p w14:paraId="5734F140" w14:textId="77777777" w:rsidR="00017B75" w:rsidRDefault="006A20ED" w:rsidP="008B0F5F">
      <w:pPr>
        <w:pStyle w:val="BodyText"/>
        <w:spacing w:after="0"/>
        <w:ind w:firstLine="720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The bill would require operators of mobile applications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to </w:t>
      </w:r>
      <w:r w:rsidRPr="002B44DA">
        <w:rPr>
          <w:rFonts w:asciiTheme="majorBidi" w:hAnsiTheme="majorBidi" w:cstheme="majorBidi"/>
          <w:color w:val="000000" w:themeColor="text1"/>
          <w:sz w:val="22"/>
          <w:szCs w:val="22"/>
        </w:rPr>
        <w:t>“obtain a user’s affirmative express consent before collecting or using the user’s audiovisual data or geolocation information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.”</w:t>
      </w:r>
      <w:r>
        <w:rPr>
          <w:rStyle w:val="FootnoteReference"/>
          <w:rFonts w:asciiTheme="majorBidi" w:hAnsiTheme="majorBidi" w:cstheme="majorBidi"/>
          <w:color w:val="000000" w:themeColor="text1"/>
          <w:sz w:val="22"/>
          <w:szCs w:val="22"/>
        </w:rPr>
        <w:footnoteReference w:id="7"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O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perators must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also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obtain </w:t>
      </w:r>
      <w:r w:rsidRPr="004B0C74">
        <w:rPr>
          <w:rFonts w:asciiTheme="majorBidi" w:hAnsiTheme="majorBidi" w:cstheme="majorBidi"/>
          <w:i/>
          <w:color w:val="000000" w:themeColor="text1"/>
          <w:sz w:val="22"/>
          <w:szCs w:val="22"/>
        </w:rPr>
        <w:t>separate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affirmative express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consent from users prior to disclosing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audiovisual data or geolocation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information.</w:t>
      </w:r>
      <w:r>
        <w:rPr>
          <w:rStyle w:val="FootnoteReference"/>
          <w:rFonts w:asciiTheme="majorBidi" w:hAnsiTheme="majorBidi" w:cstheme="majorBidi"/>
          <w:color w:val="000000" w:themeColor="text1"/>
          <w:sz w:val="22"/>
          <w:szCs w:val="22"/>
        </w:rPr>
        <w:footnoteReference w:id="8"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The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bill’s opt-in consent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provisions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differ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markedly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from the approach taken by the CCPA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.  The CCPA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gives consumers the right to opt out of personal information sales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  <w:r>
        <w:rPr>
          <w:rStyle w:val="FootnoteReference"/>
          <w:rFonts w:asciiTheme="majorBidi" w:hAnsiTheme="majorBidi" w:cstheme="majorBidi"/>
          <w:color w:val="000000" w:themeColor="text1"/>
          <w:sz w:val="22"/>
          <w:szCs w:val="22"/>
        </w:rPr>
        <w:footnoteReference w:id="9"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 However, AB 2414 would require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opt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-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in consent for the collection, use,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and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disclosure of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certain types of personal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information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—“audiovisual data” and “geolocation information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”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It is unclear how a business should understand a consumer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’s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consent to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disc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losures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of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audiovisual data and geolocation information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under AB 2414 if the business also receive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s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consumer’s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request to opt out of sales of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such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personal information under the CCPA.  AB 2414 therefore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contradicts the CCPA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, and the ultimate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effect of the ambiguous legal regime could detrimentally impact consumers’ privacy rights.</w:t>
      </w:r>
    </w:p>
    <w:p w14:paraId="25180489" w14:textId="77777777" w:rsidR="00C0422A" w:rsidRDefault="006A20ED" w:rsidP="002B44DA">
      <w:pPr>
        <w:pStyle w:val="BodyText"/>
        <w:spacing w:after="0"/>
        <w:ind w:firstLine="720"/>
        <w:rPr>
          <w:rFonts w:asciiTheme="majorBidi" w:hAnsiTheme="majorBidi" w:cstheme="majorBidi"/>
          <w:color w:val="000000"/>
          <w:sz w:val="22"/>
          <w:szCs w:val="22"/>
        </w:rPr>
      </w:pPr>
    </w:p>
    <w:p w14:paraId="2572BEE8" w14:textId="77777777" w:rsidR="00C0422A" w:rsidRDefault="006A20ED" w:rsidP="002B44DA">
      <w:pPr>
        <w:pStyle w:val="BodyText"/>
        <w:spacing w:after="0"/>
        <w:ind w:firstLine="720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 w:themeColor="text1"/>
          <w:sz w:val="22"/>
          <w:szCs w:val="22"/>
        </w:rPr>
        <w:t>The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regulations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implementing the CCPA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are not yet fina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l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Given the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law’s impending enforcement date of July 1, 2020, businesses have been forced to attempt to comply with an incomplete regulatory structure under CCPA. 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AB 2414’s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clear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discrepancies with the CCPA’s opt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-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out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approach would inject even more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confusion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into an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already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unclear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state of affairs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.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As such, we ask the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California legislature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to decline to impose inconsistent or conflicting legal rules, such as those set forth by AB 2414, at this time.  </w:t>
      </w:r>
    </w:p>
    <w:p w14:paraId="3E129A88" w14:textId="77777777" w:rsidR="002B44DA" w:rsidRDefault="006A20ED" w:rsidP="002B44DA">
      <w:pPr>
        <w:pStyle w:val="BodyText"/>
        <w:spacing w:after="0"/>
        <w:ind w:firstLine="720"/>
        <w:rPr>
          <w:rFonts w:asciiTheme="majorBidi" w:hAnsiTheme="majorBidi" w:cstheme="majorBidi"/>
          <w:b/>
          <w:color w:val="000000"/>
          <w:sz w:val="22"/>
          <w:szCs w:val="22"/>
        </w:rPr>
      </w:pPr>
    </w:p>
    <w:p w14:paraId="6ABF1B7C" w14:textId="77777777" w:rsidR="00017B75" w:rsidRPr="00017B75" w:rsidRDefault="006A20ED" w:rsidP="00017B75">
      <w:pPr>
        <w:pStyle w:val="BodyText"/>
        <w:numPr>
          <w:ilvl w:val="0"/>
          <w:numId w:val="12"/>
        </w:numPr>
        <w:spacing w:after="0"/>
        <w:rPr>
          <w:rFonts w:asciiTheme="majorBidi" w:hAnsiTheme="majorBidi" w:cstheme="majorBidi"/>
          <w:b/>
          <w:color w:val="000000"/>
          <w:sz w:val="22"/>
          <w:szCs w:val="22"/>
        </w:rPr>
      </w:pPr>
      <w:r>
        <w:rPr>
          <w:rFonts w:asciiTheme="majorBidi" w:hAnsiTheme="majorBidi" w:cstheme="majorBidi"/>
          <w:b/>
          <w:color w:val="000000" w:themeColor="text1"/>
          <w:sz w:val="22"/>
          <w:szCs w:val="22"/>
        </w:rPr>
        <w:t>AB 2414’s Consent Requirements W</w:t>
      </w:r>
      <w:r>
        <w:rPr>
          <w:rFonts w:asciiTheme="majorBidi" w:hAnsiTheme="majorBidi" w:cstheme="majorBidi"/>
          <w:b/>
          <w:color w:val="000000" w:themeColor="text1"/>
          <w:sz w:val="22"/>
          <w:szCs w:val="22"/>
        </w:rPr>
        <w:t>ould</w:t>
      </w:r>
      <w:r>
        <w:rPr>
          <w:rFonts w:asciiTheme="majorBidi" w:hAnsiTheme="majorBidi" w:cstheme="majorBidi"/>
          <w:b/>
          <w:color w:val="000000" w:themeColor="text1"/>
          <w:sz w:val="22"/>
          <w:szCs w:val="22"/>
        </w:rPr>
        <w:t xml:space="preserve"> Flood Consumers </w:t>
      </w:r>
      <w:r>
        <w:rPr>
          <w:rFonts w:asciiTheme="majorBidi" w:hAnsiTheme="majorBidi" w:cstheme="majorBidi"/>
          <w:b/>
          <w:color w:val="000000" w:themeColor="text1"/>
          <w:sz w:val="22"/>
          <w:szCs w:val="22"/>
        </w:rPr>
        <w:t>With Prompts That W</w:t>
      </w:r>
      <w:r>
        <w:rPr>
          <w:rFonts w:asciiTheme="majorBidi" w:hAnsiTheme="majorBidi" w:cstheme="majorBidi"/>
          <w:b/>
          <w:color w:val="000000" w:themeColor="text1"/>
          <w:sz w:val="22"/>
          <w:szCs w:val="22"/>
        </w:rPr>
        <w:t>ould</w:t>
      </w:r>
      <w:r>
        <w:rPr>
          <w:rFonts w:asciiTheme="majorBidi" w:hAnsiTheme="majorBidi" w:cstheme="majorBidi"/>
          <w:b/>
          <w:color w:val="000000" w:themeColor="text1"/>
          <w:sz w:val="22"/>
          <w:szCs w:val="22"/>
        </w:rPr>
        <w:t xml:space="preserve"> Cause Notice Fatigue and Reduce Consumer Protection.</w:t>
      </w:r>
    </w:p>
    <w:p w14:paraId="408E5A36" w14:textId="77777777" w:rsidR="00F305B9" w:rsidRPr="00F305B9" w:rsidRDefault="006A20ED" w:rsidP="00F305B9">
      <w:pPr>
        <w:pStyle w:val="BodyText"/>
        <w:spacing w:after="0"/>
        <w:rPr>
          <w:rFonts w:asciiTheme="majorBidi" w:hAnsiTheme="majorBidi" w:cstheme="majorBidi"/>
          <w:color w:val="000000"/>
          <w:sz w:val="22"/>
          <w:szCs w:val="22"/>
        </w:rPr>
      </w:pPr>
    </w:p>
    <w:p w14:paraId="30278E41" w14:textId="77777777" w:rsidR="00F305B9" w:rsidRPr="00F305B9" w:rsidRDefault="006A20ED" w:rsidP="00FD3BEF">
      <w:pPr>
        <w:pStyle w:val="BodyText"/>
        <w:spacing w:after="0"/>
        <w:ind w:firstLine="720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 w:themeColor="text1"/>
          <w:sz w:val="22"/>
          <w:szCs w:val="22"/>
        </w:rPr>
        <w:t>The affirmative express consent provisions set forth in AB 2414 w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ould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inundate consumers with multiple requests for consent to the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collection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, use, and disclosur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 of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audiovisual data and geolocation information.  The requirement that consent for collection and use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must be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 w:rsidRPr="00D8085D">
        <w:rPr>
          <w:rFonts w:asciiTheme="majorBidi" w:hAnsiTheme="majorBidi" w:cstheme="majorBidi"/>
          <w:i/>
          <w:color w:val="000000" w:themeColor="text1"/>
          <w:sz w:val="22"/>
          <w:szCs w:val="22"/>
        </w:rPr>
        <w:t>separate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from consent for disclosures w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ould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significantly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increase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the amount of consent requests consumers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w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ould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receive.  Requiring multiple prompts to be sent to consumers by bifurcating consent paths w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ould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bombard consumers with notices and choices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.  It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could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also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desensitize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consumers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to the disclosures and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could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ca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use them to avoid or ignore the notices altogether.  This outcome would have the unintended result of reducing consumer protection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rather than advancing it, as consumers would be less inclined to read and understand the consent prompts before agreeing to t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hem or declining them. </w:t>
      </w:r>
    </w:p>
    <w:p w14:paraId="788915C6" w14:textId="77777777" w:rsidR="00F305B9" w:rsidRPr="00F305B9" w:rsidRDefault="006A20ED" w:rsidP="00F305B9">
      <w:pPr>
        <w:pStyle w:val="BodyText"/>
        <w:spacing w:after="0"/>
        <w:ind w:firstLine="720"/>
        <w:rPr>
          <w:rFonts w:asciiTheme="majorBidi" w:hAnsiTheme="majorBidi" w:cstheme="majorBidi"/>
          <w:color w:val="000000"/>
          <w:sz w:val="22"/>
          <w:szCs w:val="22"/>
        </w:rPr>
      </w:pPr>
    </w:p>
    <w:p w14:paraId="3E1535AE" w14:textId="77777777" w:rsidR="00F305B9" w:rsidRPr="00F305B9" w:rsidRDefault="006A20ED" w:rsidP="00F305B9">
      <w:pPr>
        <w:pStyle w:val="BodyText"/>
        <w:spacing w:after="0"/>
        <w:jc w:val="center"/>
        <w:rPr>
          <w:rFonts w:asciiTheme="majorBidi" w:hAnsiTheme="majorBidi" w:cstheme="majorBidi"/>
          <w:color w:val="000000"/>
          <w:sz w:val="22"/>
          <w:szCs w:val="22"/>
        </w:rPr>
      </w:pPr>
      <w:r w:rsidRPr="00F305B9">
        <w:rPr>
          <w:rFonts w:asciiTheme="majorBidi" w:hAnsiTheme="majorBidi" w:cstheme="majorBidi"/>
          <w:color w:val="000000" w:themeColor="text1"/>
          <w:sz w:val="22"/>
          <w:szCs w:val="22"/>
        </w:rPr>
        <w:t>*</w:t>
      </w:r>
      <w:r w:rsidRPr="00F305B9">
        <w:rPr>
          <w:rFonts w:asciiTheme="majorBidi" w:hAnsiTheme="majorBidi" w:cstheme="majorBidi"/>
          <w:color w:val="000000" w:themeColor="text1"/>
          <w:sz w:val="22"/>
          <w:szCs w:val="22"/>
        </w:rPr>
        <w:tab/>
        <w:t>*</w:t>
      </w:r>
      <w:r w:rsidRPr="00F305B9">
        <w:rPr>
          <w:rFonts w:asciiTheme="majorBidi" w:hAnsiTheme="majorBidi" w:cstheme="majorBidi"/>
          <w:color w:val="000000" w:themeColor="text1"/>
          <w:sz w:val="22"/>
          <w:szCs w:val="22"/>
        </w:rPr>
        <w:tab/>
        <w:t>*</w:t>
      </w:r>
    </w:p>
    <w:p w14:paraId="4EB92BA7" w14:textId="77777777" w:rsidR="00F305B9" w:rsidRPr="00F305B9" w:rsidRDefault="006A20ED" w:rsidP="00F305B9">
      <w:pPr>
        <w:pStyle w:val="BodyText"/>
        <w:spacing w:after="0"/>
        <w:rPr>
          <w:rFonts w:asciiTheme="majorBidi" w:hAnsiTheme="majorBidi" w:cstheme="majorBidi"/>
          <w:color w:val="000000"/>
          <w:sz w:val="22"/>
          <w:szCs w:val="22"/>
        </w:rPr>
      </w:pPr>
    </w:p>
    <w:p w14:paraId="30CC7E89" w14:textId="77777777" w:rsidR="00F305B9" w:rsidRPr="00F305B9" w:rsidRDefault="006A20ED" w:rsidP="00C0422A">
      <w:pPr>
        <w:pStyle w:val="BodyText"/>
        <w:spacing w:after="0"/>
        <w:ind w:firstLine="720"/>
        <w:rPr>
          <w:rFonts w:asciiTheme="majorBidi" w:hAnsiTheme="majorBidi" w:cstheme="majorBidi"/>
          <w:color w:val="000000"/>
          <w:sz w:val="22"/>
          <w:szCs w:val="22"/>
        </w:rPr>
      </w:pPr>
      <w:r w:rsidRPr="00F305B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While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we and </w:t>
      </w:r>
      <w:r w:rsidRPr="00F305B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our members support California’s intent to provide consumers privacy protections,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AB 2414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’s requirements are duplicative of existing California law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,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and its consent requirements contradict the approach adopted b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y the CCPA.  These issues coupled with the </w:t>
      </w:r>
      <w:r w:rsidRPr="00F305B9">
        <w:rPr>
          <w:rFonts w:asciiTheme="majorBidi" w:hAnsiTheme="majorBidi" w:cstheme="majorBidi"/>
          <w:color w:val="000000" w:themeColor="text1"/>
          <w:sz w:val="22"/>
          <w:szCs w:val="22"/>
        </w:rPr>
        <w:t>evolving nature of the CCPA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’s implementing regulations</w:t>
      </w:r>
      <w:r w:rsidRPr="00F305B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indicate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that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AB 2414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should not proceed as currently drafted</w:t>
      </w:r>
      <w:r w:rsidRPr="00F305B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. 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We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therefore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respectfully oppose AB 2414.</w:t>
      </w:r>
    </w:p>
    <w:p w14:paraId="301F1195" w14:textId="77777777" w:rsidR="00F305B9" w:rsidRPr="00F305B9" w:rsidRDefault="006A20ED" w:rsidP="00F305B9">
      <w:pPr>
        <w:pStyle w:val="BodyText"/>
        <w:spacing w:after="0"/>
        <w:ind w:firstLine="720"/>
        <w:rPr>
          <w:rFonts w:asciiTheme="majorBidi" w:hAnsiTheme="majorBidi" w:cstheme="majorBidi"/>
          <w:color w:val="000000"/>
          <w:sz w:val="22"/>
          <w:szCs w:val="22"/>
        </w:rPr>
      </w:pPr>
    </w:p>
    <w:p w14:paraId="32F2435E" w14:textId="77777777" w:rsidR="00F305B9" w:rsidRPr="00F305B9" w:rsidRDefault="006A20ED" w:rsidP="00F305B9">
      <w:pPr>
        <w:pStyle w:val="BodyText"/>
        <w:spacing w:after="0"/>
        <w:ind w:firstLine="720"/>
        <w:rPr>
          <w:rFonts w:asciiTheme="majorBidi" w:hAnsiTheme="majorBidi" w:cstheme="majorBidi"/>
          <w:color w:val="000000"/>
          <w:sz w:val="22"/>
          <w:szCs w:val="22"/>
        </w:rPr>
      </w:pPr>
      <w:r w:rsidRPr="00F305B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Thank you in advance for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your </w:t>
      </w:r>
      <w:r w:rsidRPr="00F305B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consideration of this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letter</w:t>
      </w:r>
      <w:r w:rsidRPr="00F305B9">
        <w:rPr>
          <w:rFonts w:asciiTheme="majorBidi" w:hAnsiTheme="majorBidi" w:cstheme="majorBidi"/>
          <w:color w:val="000000" w:themeColor="text1"/>
          <w:sz w:val="22"/>
          <w:szCs w:val="22"/>
        </w:rPr>
        <w:t>.</w:t>
      </w:r>
    </w:p>
    <w:p w14:paraId="130F3682" w14:textId="77777777" w:rsidR="00F305B9" w:rsidRPr="00F305B9" w:rsidRDefault="006A20ED" w:rsidP="00F305B9">
      <w:pPr>
        <w:pStyle w:val="BodyText"/>
        <w:spacing w:after="0"/>
        <w:ind w:firstLine="720"/>
        <w:rPr>
          <w:rFonts w:asciiTheme="majorBidi" w:hAnsiTheme="majorBidi" w:cstheme="majorBidi"/>
          <w:color w:val="000000"/>
          <w:sz w:val="22"/>
          <w:szCs w:val="22"/>
        </w:rPr>
      </w:pPr>
      <w:r w:rsidRPr="00F305B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 </w:t>
      </w:r>
    </w:p>
    <w:p w14:paraId="49AAC609" w14:textId="77777777" w:rsidR="00F305B9" w:rsidRPr="00F305B9" w:rsidRDefault="006A20ED" w:rsidP="00F305B9">
      <w:pPr>
        <w:pStyle w:val="BodyText"/>
        <w:spacing w:after="0"/>
        <w:rPr>
          <w:rFonts w:asciiTheme="majorBidi" w:hAnsiTheme="majorBidi" w:cstheme="majorBidi"/>
          <w:color w:val="000000"/>
          <w:sz w:val="22"/>
          <w:szCs w:val="22"/>
        </w:rPr>
      </w:pPr>
      <w:r w:rsidRPr="00F305B9">
        <w:rPr>
          <w:rFonts w:asciiTheme="majorBidi" w:hAnsiTheme="majorBidi" w:cstheme="majorBidi"/>
          <w:color w:val="000000" w:themeColor="text1"/>
          <w:sz w:val="22"/>
          <w:szCs w:val="22"/>
        </w:rPr>
        <w:t>Sincerely,</w:t>
      </w:r>
    </w:p>
    <w:p w14:paraId="377C1293" w14:textId="77777777" w:rsidR="00F305B9" w:rsidRPr="00F305B9" w:rsidRDefault="006A20ED" w:rsidP="00F305B9">
      <w:pPr>
        <w:pStyle w:val="BodyText"/>
        <w:spacing w:after="0"/>
        <w:rPr>
          <w:rFonts w:asciiTheme="majorBidi" w:hAnsiTheme="majorBidi" w:cstheme="majorBidi"/>
          <w:color w:val="000000"/>
          <w:sz w:val="22"/>
          <w:szCs w:val="22"/>
        </w:rPr>
      </w:pPr>
    </w:p>
    <w:p w14:paraId="2DE159EF" w14:textId="77777777" w:rsidR="00F305B9" w:rsidRPr="00F305B9" w:rsidRDefault="006A20ED" w:rsidP="00F305B9">
      <w:pPr>
        <w:pStyle w:val="BodyText"/>
        <w:spacing w:after="0"/>
        <w:rPr>
          <w:rFonts w:asciiTheme="majorBidi" w:hAnsiTheme="majorBidi" w:cstheme="majorBidi"/>
          <w:color w:val="000000"/>
          <w:sz w:val="22"/>
          <w:szCs w:val="22"/>
        </w:rPr>
      </w:pPr>
      <w:r w:rsidRPr="00F305B9">
        <w:rPr>
          <w:rFonts w:asciiTheme="majorBidi" w:hAnsiTheme="majorBidi" w:cstheme="majorBidi"/>
          <w:color w:val="000000" w:themeColor="text1"/>
          <w:sz w:val="22"/>
          <w:szCs w:val="22"/>
        </w:rPr>
        <w:t>Dan Jaffe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Alison Pepper</w:t>
      </w:r>
      <w:r w:rsidRPr="00F305B9">
        <w:rPr>
          <w:rFonts w:asciiTheme="majorBidi" w:hAnsiTheme="majorBidi" w:cstheme="majorBidi"/>
          <w:color w:val="000000" w:themeColor="text1"/>
          <w:sz w:val="22"/>
          <w:szCs w:val="22"/>
        </w:rPr>
        <w:br/>
        <w:t xml:space="preserve">Group EVP, Government Relations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Senior Vice President, Government Relations</w:t>
      </w:r>
    </w:p>
    <w:p w14:paraId="3943F912" w14:textId="77777777" w:rsidR="00F305B9" w:rsidRPr="000A460E" w:rsidRDefault="006A20ED" w:rsidP="000A460E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/>
          <w:sz w:val="22"/>
          <w:szCs w:val="22"/>
        </w:rPr>
      </w:pPr>
      <w:r w:rsidRPr="000A460E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Association of National Advertisers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 w:rsidRPr="00F305B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American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Association of Advertising Agencies, 4A’s</w:t>
      </w:r>
    </w:p>
    <w:p w14:paraId="7FB6F9CF" w14:textId="77777777" w:rsidR="00F305B9" w:rsidRPr="000A460E" w:rsidRDefault="006A20ED" w:rsidP="000A460E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/>
          <w:sz w:val="22"/>
          <w:szCs w:val="22"/>
        </w:rPr>
      </w:pPr>
      <w:r w:rsidRPr="000A460E">
        <w:rPr>
          <w:sz w:val="22"/>
          <w:szCs w:val="22"/>
        </w:rPr>
        <w:t>202-269-2359</w:t>
      </w:r>
      <w:r w:rsidRPr="000A460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460E">
        <w:rPr>
          <w:rFonts w:asciiTheme="majorBidi" w:hAnsiTheme="majorBidi" w:cstheme="majorBidi"/>
          <w:color w:val="000000" w:themeColor="text1"/>
          <w:sz w:val="22"/>
          <w:szCs w:val="22"/>
        </w:rPr>
        <w:t>202-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355</w:t>
      </w:r>
      <w:r w:rsidRPr="000A460E">
        <w:rPr>
          <w:rFonts w:asciiTheme="majorBidi" w:hAnsiTheme="majorBidi" w:cstheme="majorBidi"/>
          <w:color w:val="000000" w:themeColor="text1"/>
          <w:sz w:val="22"/>
          <w:szCs w:val="22"/>
        </w:rPr>
        <w:t>-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4564</w:t>
      </w:r>
    </w:p>
    <w:p w14:paraId="299A64F9" w14:textId="77777777" w:rsidR="000A460E" w:rsidRPr="00F305B9" w:rsidRDefault="006A20ED" w:rsidP="00F305B9">
      <w:pPr>
        <w:pStyle w:val="BodyText"/>
        <w:spacing w:after="0"/>
        <w:rPr>
          <w:rFonts w:asciiTheme="majorBidi" w:hAnsiTheme="majorBidi" w:cstheme="majorBidi"/>
          <w:color w:val="000000"/>
          <w:sz w:val="22"/>
          <w:szCs w:val="22"/>
        </w:rPr>
      </w:pPr>
    </w:p>
    <w:p w14:paraId="23207827" w14:textId="77777777" w:rsidR="00F305B9" w:rsidRPr="00F305B9" w:rsidRDefault="006A20ED" w:rsidP="00F305B9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/>
          <w:sz w:val="22"/>
          <w:szCs w:val="22"/>
        </w:rPr>
      </w:pPr>
      <w:r w:rsidRPr="00F305B9">
        <w:rPr>
          <w:rFonts w:asciiTheme="majorBidi" w:hAnsiTheme="majorBidi" w:cstheme="majorBidi"/>
          <w:sz w:val="22"/>
          <w:szCs w:val="22"/>
        </w:rPr>
        <w:t>Christopher Oswald</w:t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F305B9">
        <w:rPr>
          <w:rFonts w:asciiTheme="majorBidi" w:hAnsiTheme="majorBidi" w:cstheme="majorBidi"/>
          <w:color w:val="000000" w:themeColor="text1"/>
          <w:sz w:val="22"/>
          <w:szCs w:val="22"/>
        </w:rPr>
        <w:t>David Grimaldi</w:t>
      </w:r>
      <w:r w:rsidRPr="00F305B9">
        <w:rPr>
          <w:rFonts w:asciiTheme="majorBidi" w:hAnsiTheme="majorBidi" w:cstheme="majorBidi"/>
          <w:sz w:val="22"/>
          <w:szCs w:val="22"/>
        </w:rPr>
        <w:br/>
        <w:t xml:space="preserve">SVP, Government Relations </w:t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F305B9">
        <w:rPr>
          <w:rFonts w:asciiTheme="majorBidi" w:hAnsiTheme="majorBidi" w:cstheme="majorBidi"/>
          <w:color w:val="000000" w:themeColor="text1"/>
          <w:sz w:val="22"/>
          <w:szCs w:val="22"/>
        </w:rPr>
        <w:t>Executive Vice President, Public Policy</w:t>
      </w:r>
    </w:p>
    <w:p w14:paraId="2FAE45E3" w14:textId="77777777" w:rsidR="00F305B9" w:rsidRPr="000A460E" w:rsidRDefault="006A20ED" w:rsidP="00F305B9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/>
          <w:sz w:val="22"/>
          <w:szCs w:val="22"/>
        </w:rPr>
      </w:pPr>
      <w:r w:rsidRPr="000A460E">
        <w:rPr>
          <w:rFonts w:asciiTheme="majorBidi" w:hAnsiTheme="majorBidi" w:cstheme="majorBidi"/>
          <w:sz w:val="22"/>
          <w:szCs w:val="22"/>
        </w:rPr>
        <w:t>Association of National Advertisers</w:t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F305B9">
        <w:rPr>
          <w:rFonts w:asciiTheme="majorBidi" w:hAnsiTheme="majorBidi" w:cstheme="majorBidi"/>
          <w:color w:val="000000" w:themeColor="text1"/>
          <w:sz w:val="22"/>
          <w:szCs w:val="22"/>
        </w:rPr>
        <w:t>Interactive Advertising Bureau</w:t>
      </w:r>
    </w:p>
    <w:p w14:paraId="4BBBE783" w14:textId="77777777" w:rsidR="000A460E" w:rsidRDefault="006A20ED" w:rsidP="000A460E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/>
          <w:sz w:val="22"/>
          <w:szCs w:val="22"/>
        </w:rPr>
      </w:pPr>
      <w:r w:rsidRPr="000A460E">
        <w:rPr>
          <w:sz w:val="22"/>
          <w:szCs w:val="22"/>
        </w:rPr>
        <w:t>202-269-2359</w:t>
      </w:r>
      <w:r>
        <w:tab/>
      </w:r>
      <w:r>
        <w:tab/>
      </w:r>
      <w:r>
        <w:tab/>
      </w:r>
      <w:r>
        <w:tab/>
      </w:r>
      <w:r>
        <w:tab/>
      </w:r>
      <w:r w:rsidRPr="000A460E">
        <w:rPr>
          <w:rFonts w:asciiTheme="majorBidi" w:hAnsiTheme="majorBidi" w:cstheme="majorBidi"/>
          <w:color w:val="000000" w:themeColor="text1"/>
          <w:sz w:val="22"/>
          <w:szCs w:val="22"/>
        </w:rPr>
        <w:t>202-800-0771</w:t>
      </w:r>
    </w:p>
    <w:p w14:paraId="02AD6276" w14:textId="77777777" w:rsidR="000A460E" w:rsidRDefault="006A20ED" w:rsidP="00F305B9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/>
          <w:sz w:val="22"/>
          <w:szCs w:val="22"/>
        </w:rPr>
      </w:pPr>
    </w:p>
    <w:p w14:paraId="50A7027D" w14:textId="77777777" w:rsidR="000A460E" w:rsidRPr="00F305B9" w:rsidRDefault="006A20ED" w:rsidP="000A460E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/>
          <w:sz w:val="22"/>
          <w:szCs w:val="22"/>
        </w:rPr>
      </w:pPr>
      <w:r w:rsidRPr="00F305B9">
        <w:rPr>
          <w:rFonts w:asciiTheme="majorBidi" w:hAnsiTheme="majorBidi" w:cstheme="majorBidi"/>
          <w:color w:val="000000" w:themeColor="text1"/>
          <w:sz w:val="22"/>
          <w:szCs w:val="22"/>
        </w:rPr>
        <w:t>David LeDuc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Clark Rector</w:t>
      </w:r>
      <w:r w:rsidRPr="00F305B9">
        <w:rPr>
          <w:rFonts w:asciiTheme="majorBidi" w:hAnsiTheme="majorBidi" w:cstheme="majorBidi"/>
          <w:color w:val="000000" w:themeColor="text1"/>
          <w:sz w:val="22"/>
          <w:szCs w:val="22"/>
        </w:rPr>
        <w:br/>
        <w:t xml:space="preserve">Vice President, Public Policy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 w:rsidRPr="00F305B9">
        <w:rPr>
          <w:rFonts w:asciiTheme="majorBidi" w:hAnsiTheme="majorBidi" w:cstheme="majorBidi"/>
          <w:color w:val="000000" w:themeColor="text1"/>
          <w:sz w:val="22"/>
          <w:szCs w:val="22"/>
        </w:rPr>
        <w:t>Executive VP-Government Affairs</w:t>
      </w:r>
    </w:p>
    <w:p w14:paraId="3217430A" w14:textId="77777777" w:rsidR="000A460E" w:rsidRPr="00F305B9" w:rsidRDefault="006A20ED" w:rsidP="000A460E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/>
          <w:sz w:val="22"/>
          <w:szCs w:val="22"/>
        </w:rPr>
      </w:pPr>
      <w:r w:rsidRPr="00F305B9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Network Advertising Initiative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American Advertising Federation</w:t>
      </w:r>
    </w:p>
    <w:p w14:paraId="4173A801" w14:textId="77777777" w:rsidR="00DE3806" w:rsidRDefault="006A20ED" w:rsidP="00DE3806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/>
          <w:sz w:val="22"/>
          <w:szCs w:val="22"/>
        </w:rPr>
      </w:pPr>
      <w:r w:rsidRPr="000A460E">
        <w:rPr>
          <w:rFonts w:asciiTheme="majorBidi" w:hAnsiTheme="majorBidi" w:cstheme="majorBidi"/>
          <w:color w:val="000000" w:themeColor="text1"/>
          <w:sz w:val="22"/>
          <w:szCs w:val="22"/>
        </w:rPr>
        <w:t>703-220-5943</w:t>
      </w:r>
      <w:r w:rsidRPr="000A460E"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 w:rsidRPr="000A460E">
        <w:rPr>
          <w:rFonts w:asciiTheme="majorBidi" w:hAnsiTheme="majorBidi" w:cstheme="majorBidi"/>
          <w:color w:val="000000" w:themeColor="text1"/>
          <w:sz w:val="22"/>
          <w:szCs w:val="22"/>
        </w:rPr>
        <w:t>202-898-0089</w:t>
      </w:r>
    </w:p>
    <w:p w14:paraId="0D01123F" w14:textId="77777777" w:rsidR="000A460E" w:rsidRPr="00F305B9" w:rsidRDefault="006A20ED" w:rsidP="00F305B9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/>
          <w:sz w:val="22"/>
          <w:szCs w:val="22"/>
        </w:rPr>
      </w:pPr>
    </w:p>
    <w:p w14:paraId="7D25B33B" w14:textId="77777777" w:rsidR="00D6436F" w:rsidRDefault="006A20ED" w:rsidP="00F305B9">
      <w:pPr>
        <w:pStyle w:val="BodyText"/>
        <w:spacing w:after="0"/>
        <w:rPr>
          <w:rFonts w:asciiTheme="majorBidi" w:eastAsia="Arial" w:hAnsiTheme="majorBidi" w:cstheme="majorBidi"/>
          <w:color w:val="000000"/>
          <w:sz w:val="22"/>
          <w:szCs w:val="22"/>
        </w:rPr>
      </w:pPr>
    </w:p>
    <w:p w14:paraId="2A59CF0D" w14:textId="77777777" w:rsidR="000A460E" w:rsidRPr="00F305B9" w:rsidRDefault="006A20ED" w:rsidP="00F305B9">
      <w:pPr>
        <w:pStyle w:val="BodyText"/>
        <w:spacing w:after="0"/>
        <w:rPr>
          <w:rFonts w:asciiTheme="majorBidi" w:eastAsia="Arial" w:hAnsiTheme="majorBidi" w:cstheme="majorBidi"/>
          <w:color w:val="000000"/>
          <w:sz w:val="22"/>
          <w:szCs w:val="22"/>
        </w:rPr>
      </w:pPr>
    </w:p>
    <w:sectPr w:rsidR="000A460E" w:rsidRPr="00F305B9" w:rsidSect="00101E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A40BB" w14:textId="77777777" w:rsidR="006A20ED" w:rsidRDefault="006A20ED">
      <w:r>
        <w:separator/>
      </w:r>
    </w:p>
  </w:endnote>
  <w:endnote w:type="continuationSeparator" w:id="0">
    <w:p w14:paraId="224D6352" w14:textId="77777777" w:rsidR="006A20ED" w:rsidRDefault="006A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97F9A" w14:textId="77777777" w:rsidR="000F0C51" w:rsidRDefault="006A20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06200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3BDDD4" w14:textId="77777777" w:rsidR="00101E5A" w:rsidRDefault="006A20ED">
        <w:pPr>
          <w:pStyle w:val="Footer"/>
          <w:jc w:val="center"/>
        </w:pPr>
        <w:r w:rsidRPr="00101E5A">
          <w:rPr>
            <w:rFonts w:ascii="Times New Roman" w:hAnsi="Times New Roman" w:cs="Times New Roman"/>
          </w:rPr>
          <w:fldChar w:fldCharType="begin"/>
        </w:r>
        <w:r w:rsidRPr="00101E5A">
          <w:rPr>
            <w:rFonts w:ascii="Times New Roman" w:hAnsi="Times New Roman" w:cs="Times New Roman"/>
          </w:rPr>
          <w:instrText xml:space="preserve"> PAGE   \* MERGEFORMAT </w:instrText>
        </w:r>
        <w:r w:rsidRPr="00101E5A">
          <w:rPr>
            <w:rFonts w:ascii="Times New Roman" w:hAnsi="Times New Roman" w:cs="Times New Roman"/>
          </w:rPr>
          <w:fldChar w:fldCharType="separate"/>
        </w:r>
        <w:r w:rsidRPr="00101E5A">
          <w:rPr>
            <w:rFonts w:ascii="Times New Roman" w:hAnsi="Times New Roman" w:cs="Times New Roman"/>
            <w:noProof/>
          </w:rPr>
          <w:t>2</w:t>
        </w:r>
        <w:r w:rsidRPr="00101E5A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2B9F93D" w14:textId="77777777" w:rsidR="00033821" w:rsidRDefault="006A20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41136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43110B" w14:textId="77777777" w:rsidR="00101E5A" w:rsidRDefault="006A20ED">
        <w:pPr>
          <w:pStyle w:val="Footer"/>
          <w:jc w:val="center"/>
        </w:pPr>
      </w:p>
    </w:sdtContent>
  </w:sdt>
  <w:p w14:paraId="4FF1C077" w14:textId="77777777" w:rsidR="00033821" w:rsidRDefault="006A20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2BC9C" w14:textId="77777777" w:rsidR="006A20ED" w:rsidRDefault="006A20ED">
      <w:r>
        <w:separator/>
      </w:r>
    </w:p>
  </w:footnote>
  <w:footnote w:type="continuationSeparator" w:id="0">
    <w:p w14:paraId="5FF2EB89" w14:textId="77777777" w:rsidR="006A20ED" w:rsidRDefault="006A20ED">
      <w:r>
        <w:continuationSeparator/>
      </w:r>
    </w:p>
  </w:footnote>
  <w:footnote w:type="continuationNotice" w:id="1">
    <w:p w14:paraId="6FA9F266" w14:textId="77777777" w:rsidR="006A20ED" w:rsidRDefault="006A20ED"/>
  </w:footnote>
  <w:footnote w:id="2">
    <w:p w14:paraId="602538A0" w14:textId="77777777" w:rsidR="00731790" w:rsidRPr="00040E21" w:rsidRDefault="006A20ED">
      <w:pPr>
        <w:pStyle w:val="FootnoteText"/>
        <w:rPr>
          <w:rFonts w:ascii="Times New Roman" w:hAnsi="Times New Roman" w:cs="Times New Roman"/>
        </w:rPr>
      </w:pPr>
      <w:r w:rsidRPr="00040E21">
        <w:rPr>
          <w:rStyle w:val="FootnoteReference"/>
          <w:rFonts w:ascii="Times New Roman" w:hAnsi="Times New Roman" w:cs="Times New Roman"/>
        </w:rPr>
        <w:footnoteRef/>
      </w:r>
      <w:r w:rsidRPr="00040E21">
        <w:rPr>
          <w:rFonts w:ascii="Times New Roman" w:hAnsi="Times New Roman" w:cs="Times New Roman"/>
        </w:rPr>
        <w:t xml:space="preserve"> AB 2414, (Cal. 2020).</w:t>
      </w:r>
    </w:p>
  </w:footnote>
  <w:footnote w:id="3">
    <w:p w14:paraId="0EFA2DB1" w14:textId="77777777" w:rsidR="00DF5B02" w:rsidRPr="00040E21" w:rsidRDefault="006A20ED">
      <w:pPr>
        <w:pStyle w:val="FootnoteText"/>
        <w:rPr>
          <w:rFonts w:ascii="Times New Roman" w:hAnsi="Times New Roman" w:cs="Times New Roman"/>
        </w:rPr>
      </w:pPr>
      <w:r w:rsidRPr="00040E21">
        <w:rPr>
          <w:rStyle w:val="FootnoteReference"/>
          <w:rFonts w:ascii="Times New Roman" w:hAnsi="Times New Roman" w:cs="Times New Roman"/>
        </w:rPr>
        <w:footnoteRef/>
      </w:r>
      <w:r w:rsidRPr="00040E21">
        <w:rPr>
          <w:rFonts w:ascii="Times New Roman" w:hAnsi="Times New Roman" w:cs="Times New Roman"/>
        </w:rPr>
        <w:t xml:space="preserve"> </w:t>
      </w:r>
      <w:r w:rsidRPr="00040E21">
        <w:rPr>
          <w:rFonts w:ascii="Times New Roman" w:hAnsi="Times New Roman" w:cs="Times New Roman"/>
          <w:i/>
        </w:rPr>
        <w:t>Id</w:t>
      </w:r>
      <w:r w:rsidRPr="00040E21">
        <w:rPr>
          <w:rFonts w:ascii="Times New Roman" w:hAnsi="Times New Roman" w:cs="Times New Roman"/>
        </w:rPr>
        <w:t>. at § 1.</w:t>
      </w:r>
    </w:p>
  </w:footnote>
  <w:footnote w:id="4">
    <w:p w14:paraId="2EB7916E" w14:textId="77777777" w:rsidR="00C77402" w:rsidRPr="00040E21" w:rsidRDefault="006A20ED">
      <w:pPr>
        <w:pStyle w:val="FootnoteText"/>
        <w:rPr>
          <w:rFonts w:ascii="Times New Roman" w:hAnsi="Times New Roman" w:cs="Times New Roman"/>
        </w:rPr>
      </w:pPr>
      <w:r w:rsidRPr="00040E21">
        <w:rPr>
          <w:rStyle w:val="FootnoteReference"/>
          <w:rFonts w:ascii="Times New Roman" w:hAnsi="Times New Roman" w:cs="Times New Roman"/>
        </w:rPr>
        <w:footnoteRef/>
      </w:r>
      <w:r w:rsidRPr="00040E21">
        <w:rPr>
          <w:rFonts w:ascii="Times New Roman" w:hAnsi="Times New Roman" w:cs="Times New Roman"/>
        </w:rPr>
        <w:t xml:space="preserve"> Cal. Civ. Code </w:t>
      </w:r>
      <w:r w:rsidRPr="00040E21">
        <w:rPr>
          <w:rFonts w:ascii="Times New Roman" w:hAnsi="Times New Roman" w:cs="Times New Roman"/>
        </w:rPr>
        <w:t xml:space="preserve">§ </w:t>
      </w:r>
      <w:r w:rsidRPr="00040E21">
        <w:rPr>
          <w:rFonts w:ascii="Times New Roman" w:hAnsi="Times New Roman" w:cs="Times New Roman"/>
        </w:rPr>
        <w:t>1798.100(b).</w:t>
      </w:r>
    </w:p>
  </w:footnote>
  <w:footnote w:id="5">
    <w:p w14:paraId="5352F04B" w14:textId="77777777" w:rsidR="00040E21" w:rsidRPr="00040E21" w:rsidRDefault="006A20ED">
      <w:pPr>
        <w:pStyle w:val="FootnoteText"/>
      </w:pPr>
      <w:r w:rsidRPr="00040E21">
        <w:rPr>
          <w:rStyle w:val="FootnoteReference"/>
          <w:rFonts w:ascii="Times New Roman" w:hAnsi="Times New Roman" w:cs="Times New Roman"/>
        </w:rPr>
        <w:footnoteRef/>
      </w:r>
      <w:r w:rsidRPr="00040E21">
        <w:rPr>
          <w:rFonts w:ascii="Times New Roman" w:hAnsi="Times New Roman" w:cs="Times New Roman"/>
        </w:rPr>
        <w:t xml:space="preserve"> </w:t>
      </w:r>
      <w:r w:rsidRPr="00040E21">
        <w:rPr>
          <w:rFonts w:ascii="Times New Roman" w:hAnsi="Times New Roman" w:cs="Times New Roman"/>
          <w:i/>
        </w:rPr>
        <w:t>Id</w:t>
      </w:r>
      <w:r w:rsidRPr="00040E21">
        <w:rPr>
          <w:rFonts w:ascii="Times New Roman" w:hAnsi="Times New Roman" w:cs="Times New Roman"/>
        </w:rPr>
        <w:t>. at §§ 1798.140(o)(1)(G), (H).</w:t>
      </w:r>
    </w:p>
  </w:footnote>
  <w:footnote w:id="6">
    <w:p w14:paraId="2FD94417" w14:textId="77777777" w:rsidR="000F0C51" w:rsidRPr="00040E21" w:rsidRDefault="006A20ED" w:rsidP="000F0C51">
      <w:pPr>
        <w:pStyle w:val="FootnoteText"/>
        <w:rPr>
          <w:rFonts w:ascii="Times New Roman" w:hAnsi="Times New Roman" w:cs="Times New Roman"/>
        </w:rPr>
      </w:pPr>
      <w:r w:rsidRPr="00040E21">
        <w:rPr>
          <w:rStyle w:val="FootnoteReference"/>
          <w:rFonts w:ascii="Times New Roman" w:hAnsi="Times New Roman" w:cs="Times New Roman"/>
        </w:rPr>
        <w:footnoteRef/>
      </w:r>
      <w:r w:rsidRPr="00040E21">
        <w:rPr>
          <w:rFonts w:ascii="Times New Roman" w:hAnsi="Times New Roman" w:cs="Times New Roman"/>
        </w:rPr>
        <w:t xml:space="preserve"> </w:t>
      </w:r>
      <w:r w:rsidRPr="00040E21">
        <w:rPr>
          <w:rFonts w:ascii="Times New Roman" w:hAnsi="Times New Roman" w:cs="Times New Roman"/>
          <w:i/>
        </w:rPr>
        <w:t>Id</w:t>
      </w:r>
      <w:r w:rsidRPr="00040E21">
        <w:rPr>
          <w:rFonts w:ascii="Times New Roman" w:hAnsi="Times New Roman" w:cs="Times New Roman"/>
        </w:rPr>
        <w:t>.</w:t>
      </w:r>
    </w:p>
  </w:footnote>
  <w:footnote w:id="7">
    <w:p w14:paraId="3D15EDD6" w14:textId="77777777" w:rsidR="002B44DA" w:rsidRPr="00360D65" w:rsidRDefault="006A20ED">
      <w:pPr>
        <w:pStyle w:val="FootnoteText"/>
        <w:rPr>
          <w:rFonts w:ascii="Times New Roman" w:hAnsi="Times New Roman" w:cs="Times New Roman"/>
        </w:rPr>
      </w:pPr>
      <w:r w:rsidRPr="00360D65">
        <w:rPr>
          <w:rStyle w:val="FootnoteReference"/>
          <w:rFonts w:ascii="Times New Roman" w:hAnsi="Times New Roman" w:cs="Times New Roman"/>
        </w:rPr>
        <w:footnoteRef/>
      </w:r>
      <w:r w:rsidRPr="00360D65">
        <w:rPr>
          <w:rFonts w:ascii="Times New Roman" w:hAnsi="Times New Roman" w:cs="Times New Roman"/>
        </w:rPr>
        <w:t xml:space="preserve"> </w:t>
      </w:r>
      <w:r w:rsidRPr="00360D65">
        <w:rPr>
          <w:rFonts w:ascii="Times New Roman" w:hAnsi="Times New Roman" w:cs="Times New Roman"/>
        </w:rPr>
        <w:t>AB 2414, § 1.</w:t>
      </w:r>
    </w:p>
  </w:footnote>
  <w:footnote w:id="8">
    <w:p w14:paraId="0D520F86" w14:textId="77777777" w:rsidR="00C0422A" w:rsidRPr="00360D65" w:rsidRDefault="006A20ED">
      <w:pPr>
        <w:pStyle w:val="FootnoteText"/>
        <w:rPr>
          <w:rFonts w:ascii="Times New Roman" w:hAnsi="Times New Roman" w:cs="Times New Roman"/>
        </w:rPr>
      </w:pPr>
      <w:r w:rsidRPr="00360D65">
        <w:rPr>
          <w:rStyle w:val="FootnoteReference"/>
          <w:rFonts w:ascii="Times New Roman" w:hAnsi="Times New Roman" w:cs="Times New Roman"/>
        </w:rPr>
        <w:footnoteRef/>
      </w:r>
      <w:r w:rsidRPr="00360D65">
        <w:rPr>
          <w:rFonts w:ascii="Times New Roman" w:hAnsi="Times New Roman" w:cs="Times New Roman"/>
        </w:rPr>
        <w:t xml:space="preserve"> </w:t>
      </w:r>
      <w:r w:rsidRPr="00360D65">
        <w:rPr>
          <w:rFonts w:ascii="Times New Roman" w:hAnsi="Times New Roman" w:cs="Times New Roman"/>
          <w:i/>
        </w:rPr>
        <w:t>Id</w:t>
      </w:r>
      <w:r w:rsidRPr="00360D65">
        <w:rPr>
          <w:rFonts w:ascii="Times New Roman" w:hAnsi="Times New Roman" w:cs="Times New Roman"/>
        </w:rPr>
        <w:t>.</w:t>
      </w:r>
    </w:p>
  </w:footnote>
  <w:footnote w:id="9">
    <w:p w14:paraId="202A46EC" w14:textId="77777777" w:rsidR="00C0422A" w:rsidRDefault="006A20ED">
      <w:pPr>
        <w:pStyle w:val="FootnoteText"/>
      </w:pPr>
      <w:r w:rsidRPr="00360D65">
        <w:rPr>
          <w:rStyle w:val="FootnoteReference"/>
          <w:rFonts w:ascii="Times New Roman" w:hAnsi="Times New Roman" w:cs="Times New Roman"/>
        </w:rPr>
        <w:footnoteRef/>
      </w:r>
      <w:r w:rsidRPr="00360D65">
        <w:rPr>
          <w:rFonts w:ascii="Times New Roman" w:hAnsi="Times New Roman" w:cs="Times New Roman"/>
        </w:rPr>
        <w:t xml:space="preserve"> Cal. Civ. Code § 1798.120.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5B372" w14:textId="77777777" w:rsidR="000F0C51" w:rsidRDefault="006A20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77606" w14:textId="77777777" w:rsidR="005A1940" w:rsidRDefault="006A20ED" w:rsidP="005A1940">
    <w:pPr>
      <w:pStyle w:val="Header"/>
      <w:jc w:val="center"/>
    </w:pPr>
  </w:p>
  <w:p w14:paraId="76A79759" w14:textId="77777777" w:rsidR="005A1940" w:rsidRDefault="006A20ED" w:rsidP="005A194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D3D75" w14:textId="77777777" w:rsidR="009576CC" w:rsidRDefault="006A20ED" w:rsidP="005A1940">
    <w:pPr>
      <w:pStyle w:val="Header"/>
      <w:jc w:val="center"/>
    </w:pPr>
    <w:r>
      <w:rPr>
        <w:noProof/>
      </w:rPr>
      <w:drawing>
        <wp:inline distT="0" distB="0" distL="0" distR="0" wp14:anchorId="00245ED1" wp14:editId="0E56360B">
          <wp:extent cx="5819775" cy="828675"/>
          <wp:effectExtent l="0" t="0" r="0" b="0"/>
          <wp:docPr id="1" name="officeArt object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19775" cy="828675"/>
                  </a:xfrm>
                  <a:prstGeom prst="rect">
                    <a:avLst/>
                  </a:prstGeom>
                  <a:ln w="12700">
                    <a:noFill/>
                    <a:miter lim="400000"/>
                  </a:ln>
                </pic:spPr>
              </pic:pic>
            </a:graphicData>
          </a:graphic>
        </wp:inline>
      </w:drawing>
    </w:r>
  </w:p>
  <w:p w14:paraId="0B9B89EC" w14:textId="77777777" w:rsidR="005A1940" w:rsidRDefault="006A20ED" w:rsidP="005A194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964CC"/>
    <w:multiLevelType w:val="hybridMultilevel"/>
    <w:tmpl w:val="B1AA450E"/>
    <w:lvl w:ilvl="0" w:tplc="0CD6CF9C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9"/>
      </w:rPr>
    </w:lvl>
    <w:lvl w:ilvl="1" w:tplc="08E815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0CB3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082B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A2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184A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210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CC98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600B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E675A"/>
    <w:multiLevelType w:val="hybridMultilevel"/>
    <w:tmpl w:val="A8DA41BE"/>
    <w:lvl w:ilvl="0" w:tplc="E3920534">
      <w:numFmt w:val="bullet"/>
      <w:lvlText w:val=""/>
      <w:lvlJc w:val="left"/>
      <w:pPr>
        <w:ind w:left="420" w:hanging="360"/>
      </w:pPr>
      <w:rPr>
        <w:rFonts w:ascii="Wingdings" w:eastAsia="Times New Roman" w:hAnsi="Wingdings" w:cstheme="minorBidi" w:hint="default"/>
      </w:rPr>
    </w:lvl>
    <w:lvl w:ilvl="1" w:tplc="EE2002B4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D746876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6683AE6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A9854EA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6AA94A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B6AFA54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F241E06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EB49E70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99F220D"/>
    <w:multiLevelType w:val="hybridMultilevel"/>
    <w:tmpl w:val="BA1AE56C"/>
    <w:lvl w:ilvl="0" w:tplc="F23476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C59A40D2" w:tentative="1">
      <w:start w:val="1"/>
      <w:numFmt w:val="lowerLetter"/>
      <w:lvlText w:val="%2."/>
      <w:lvlJc w:val="left"/>
      <w:pPr>
        <w:ind w:left="1800" w:hanging="360"/>
      </w:pPr>
    </w:lvl>
    <w:lvl w:ilvl="2" w:tplc="27CE8562" w:tentative="1">
      <w:start w:val="1"/>
      <w:numFmt w:val="lowerRoman"/>
      <w:lvlText w:val="%3."/>
      <w:lvlJc w:val="right"/>
      <w:pPr>
        <w:ind w:left="2520" w:hanging="180"/>
      </w:pPr>
    </w:lvl>
    <w:lvl w:ilvl="3" w:tplc="806C551E" w:tentative="1">
      <w:start w:val="1"/>
      <w:numFmt w:val="decimal"/>
      <w:lvlText w:val="%4."/>
      <w:lvlJc w:val="left"/>
      <w:pPr>
        <w:ind w:left="3240" w:hanging="360"/>
      </w:pPr>
    </w:lvl>
    <w:lvl w:ilvl="4" w:tplc="C484B0AA" w:tentative="1">
      <w:start w:val="1"/>
      <w:numFmt w:val="lowerLetter"/>
      <w:lvlText w:val="%5."/>
      <w:lvlJc w:val="left"/>
      <w:pPr>
        <w:ind w:left="3960" w:hanging="360"/>
      </w:pPr>
    </w:lvl>
    <w:lvl w:ilvl="5" w:tplc="E7DA5D26" w:tentative="1">
      <w:start w:val="1"/>
      <w:numFmt w:val="lowerRoman"/>
      <w:lvlText w:val="%6."/>
      <w:lvlJc w:val="right"/>
      <w:pPr>
        <w:ind w:left="4680" w:hanging="180"/>
      </w:pPr>
    </w:lvl>
    <w:lvl w:ilvl="6" w:tplc="EED88A5E" w:tentative="1">
      <w:start w:val="1"/>
      <w:numFmt w:val="decimal"/>
      <w:lvlText w:val="%7."/>
      <w:lvlJc w:val="left"/>
      <w:pPr>
        <w:ind w:left="5400" w:hanging="360"/>
      </w:pPr>
    </w:lvl>
    <w:lvl w:ilvl="7" w:tplc="BE9297E4" w:tentative="1">
      <w:start w:val="1"/>
      <w:numFmt w:val="lowerLetter"/>
      <w:lvlText w:val="%8."/>
      <w:lvlJc w:val="left"/>
      <w:pPr>
        <w:ind w:left="6120" w:hanging="360"/>
      </w:pPr>
    </w:lvl>
    <w:lvl w:ilvl="8" w:tplc="A6D6087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65392F"/>
    <w:multiLevelType w:val="hybridMultilevel"/>
    <w:tmpl w:val="0A723604"/>
    <w:lvl w:ilvl="0" w:tplc="0E8C8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6E9B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862F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A7C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46A9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5850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F239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56AF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10BE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37F5A"/>
    <w:multiLevelType w:val="hybridMultilevel"/>
    <w:tmpl w:val="986E31E2"/>
    <w:lvl w:ilvl="0" w:tplc="081EDC0A">
      <w:start w:val="46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C7A164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3EED9B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DB8D67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77831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8CCF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F00AF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D2F0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88044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9D1A91"/>
    <w:multiLevelType w:val="hybridMultilevel"/>
    <w:tmpl w:val="FF2E261A"/>
    <w:lvl w:ilvl="0" w:tplc="9FAE682C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BF9EA0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9A66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2247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6424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C215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D080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0232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32B7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51668"/>
    <w:multiLevelType w:val="hybridMultilevel"/>
    <w:tmpl w:val="6C4AB888"/>
    <w:lvl w:ilvl="0" w:tplc="CEF2A4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CE27276" w:tentative="1">
      <w:start w:val="1"/>
      <w:numFmt w:val="lowerLetter"/>
      <w:lvlText w:val="%2."/>
      <w:lvlJc w:val="left"/>
      <w:pPr>
        <w:ind w:left="1440" w:hanging="360"/>
      </w:pPr>
    </w:lvl>
    <w:lvl w:ilvl="2" w:tplc="85E884B6" w:tentative="1">
      <w:start w:val="1"/>
      <w:numFmt w:val="lowerRoman"/>
      <w:lvlText w:val="%3."/>
      <w:lvlJc w:val="right"/>
      <w:pPr>
        <w:ind w:left="2160" w:hanging="180"/>
      </w:pPr>
    </w:lvl>
    <w:lvl w:ilvl="3" w:tplc="A018531A" w:tentative="1">
      <w:start w:val="1"/>
      <w:numFmt w:val="decimal"/>
      <w:lvlText w:val="%4."/>
      <w:lvlJc w:val="left"/>
      <w:pPr>
        <w:ind w:left="2880" w:hanging="360"/>
      </w:pPr>
    </w:lvl>
    <w:lvl w:ilvl="4" w:tplc="78D4FDD0" w:tentative="1">
      <w:start w:val="1"/>
      <w:numFmt w:val="lowerLetter"/>
      <w:lvlText w:val="%5."/>
      <w:lvlJc w:val="left"/>
      <w:pPr>
        <w:ind w:left="3600" w:hanging="360"/>
      </w:pPr>
    </w:lvl>
    <w:lvl w:ilvl="5" w:tplc="972A8A4C" w:tentative="1">
      <w:start w:val="1"/>
      <w:numFmt w:val="lowerRoman"/>
      <w:lvlText w:val="%6."/>
      <w:lvlJc w:val="right"/>
      <w:pPr>
        <w:ind w:left="4320" w:hanging="180"/>
      </w:pPr>
    </w:lvl>
    <w:lvl w:ilvl="6" w:tplc="25DA8210" w:tentative="1">
      <w:start w:val="1"/>
      <w:numFmt w:val="decimal"/>
      <w:lvlText w:val="%7."/>
      <w:lvlJc w:val="left"/>
      <w:pPr>
        <w:ind w:left="5040" w:hanging="360"/>
      </w:pPr>
    </w:lvl>
    <w:lvl w:ilvl="7" w:tplc="25C4593E" w:tentative="1">
      <w:start w:val="1"/>
      <w:numFmt w:val="lowerLetter"/>
      <w:lvlText w:val="%8."/>
      <w:lvlJc w:val="left"/>
      <w:pPr>
        <w:ind w:left="5760" w:hanging="360"/>
      </w:pPr>
    </w:lvl>
    <w:lvl w:ilvl="8" w:tplc="20582D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622D4"/>
    <w:multiLevelType w:val="hybridMultilevel"/>
    <w:tmpl w:val="AF747132"/>
    <w:lvl w:ilvl="0" w:tplc="47FCDE9C">
      <w:start w:val="1"/>
      <w:numFmt w:val="decimal"/>
      <w:lvlText w:val="%1."/>
      <w:lvlJc w:val="left"/>
      <w:pPr>
        <w:ind w:left="1440" w:hanging="360"/>
      </w:pPr>
    </w:lvl>
    <w:lvl w:ilvl="1" w:tplc="B914D0B4" w:tentative="1">
      <w:start w:val="1"/>
      <w:numFmt w:val="lowerLetter"/>
      <w:lvlText w:val="%2."/>
      <w:lvlJc w:val="left"/>
      <w:pPr>
        <w:ind w:left="2160" w:hanging="360"/>
      </w:pPr>
    </w:lvl>
    <w:lvl w:ilvl="2" w:tplc="3C248D3E" w:tentative="1">
      <w:start w:val="1"/>
      <w:numFmt w:val="lowerRoman"/>
      <w:lvlText w:val="%3."/>
      <w:lvlJc w:val="right"/>
      <w:pPr>
        <w:ind w:left="2880" w:hanging="180"/>
      </w:pPr>
    </w:lvl>
    <w:lvl w:ilvl="3" w:tplc="E9AAD9CC" w:tentative="1">
      <w:start w:val="1"/>
      <w:numFmt w:val="decimal"/>
      <w:lvlText w:val="%4."/>
      <w:lvlJc w:val="left"/>
      <w:pPr>
        <w:ind w:left="3600" w:hanging="360"/>
      </w:pPr>
    </w:lvl>
    <w:lvl w:ilvl="4" w:tplc="04F0DA50" w:tentative="1">
      <w:start w:val="1"/>
      <w:numFmt w:val="lowerLetter"/>
      <w:lvlText w:val="%5."/>
      <w:lvlJc w:val="left"/>
      <w:pPr>
        <w:ind w:left="4320" w:hanging="360"/>
      </w:pPr>
    </w:lvl>
    <w:lvl w:ilvl="5" w:tplc="EE84E5D6" w:tentative="1">
      <w:start w:val="1"/>
      <w:numFmt w:val="lowerRoman"/>
      <w:lvlText w:val="%6."/>
      <w:lvlJc w:val="right"/>
      <w:pPr>
        <w:ind w:left="5040" w:hanging="180"/>
      </w:pPr>
    </w:lvl>
    <w:lvl w:ilvl="6" w:tplc="C8FC2158" w:tentative="1">
      <w:start w:val="1"/>
      <w:numFmt w:val="decimal"/>
      <w:lvlText w:val="%7."/>
      <w:lvlJc w:val="left"/>
      <w:pPr>
        <w:ind w:left="5760" w:hanging="360"/>
      </w:pPr>
    </w:lvl>
    <w:lvl w:ilvl="7" w:tplc="74C2BEC6" w:tentative="1">
      <w:start w:val="1"/>
      <w:numFmt w:val="lowerLetter"/>
      <w:lvlText w:val="%8."/>
      <w:lvlJc w:val="left"/>
      <w:pPr>
        <w:ind w:left="6480" w:hanging="360"/>
      </w:pPr>
    </w:lvl>
    <w:lvl w:ilvl="8" w:tplc="33A0EE1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A31502"/>
    <w:multiLevelType w:val="hybridMultilevel"/>
    <w:tmpl w:val="FA46D4A2"/>
    <w:lvl w:ilvl="0" w:tplc="EFEA7B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6041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7005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784D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A669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CEEF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4806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C64A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AAFD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D201E"/>
    <w:multiLevelType w:val="hybridMultilevel"/>
    <w:tmpl w:val="8F088C78"/>
    <w:lvl w:ilvl="0" w:tplc="5136EA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6C6FF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6092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18CD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141E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6C7D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8B3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0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6840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B654F"/>
    <w:multiLevelType w:val="hybridMultilevel"/>
    <w:tmpl w:val="D11844BA"/>
    <w:lvl w:ilvl="0" w:tplc="999203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1CE90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062A74E" w:tentative="1">
      <w:start w:val="1"/>
      <w:numFmt w:val="lowerRoman"/>
      <w:lvlText w:val="%3."/>
      <w:lvlJc w:val="right"/>
      <w:pPr>
        <w:ind w:left="2160" w:hanging="180"/>
      </w:pPr>
    </w:lvl>
    <w:lvl w:ilvl="3" w:tplc="D1960A94" w:tentative="1">
      <w:start w:val="1"/>
      <w:numFmt w:val="decimal"/>
      <w:lvlText w:val="%4."/>
      <w:lvlJc w:val="left"/>
      <w:pPr>
        <w:ind w:left="2880" w:hanging="360"/>
      </w:pPr>
    </w:lvl>
    <w:lvl w:ilvl="4" w:tplc="2D461D28" w:tentative="1">
      <w:start w:val="1"/>
      <w:numFmt w:val="lowerLetter"/>
      <w:lvlText w:val="%5."/>
      <w:lvlJc w:val="left"/>
      <w:pPr>
        <w:ind w:left="3600" w:hanging="360"/>
      </w:pPr>
    </w:lvl>
    <w:lvl w:ilvl="5" w:tplc="E93C52CA" w:tentative="1">
      <w:start w:val="1"/>
      <w:numFmt w:val="lowerRoman"/>
      <w:lvlText w:val="%6."/>
      <w:lvlJc w:val="right"/>
      <w:pPr>
        <w:ind w:left="4320" w:hanging="180"/>
      </w:pPr>
    </w:lvl>
    <w:lvl w:ilvl="6" w:tplc="992CCCB6" w:tentative="1">
      <w:start w:val="1"/>
      <w:numFmt w:val="decimal"/>
      <w:lvlText w:val="%7."/>
      <w:lvlJc w:val="left"/>
      <w:pPr>
        <w:ind w:left="5040" w:hanging="360"/>
      </w:pPr>
    </w:lvl>
    <w:lvl w:ilvl="7" w:tplc="DB54E382" w:tentative="1">
      <w:start w:val="1"/>
      <w:numFmt w:val="lowerLetter"/>
      <w:lvlText w:val="%8."/>
      <w:lvlJc w:val="left"/>
      <w:pPr>
        <w:ind w:left="5760" w:hanging="360"/>
      </w:pPr>
    </w:lvl>
    <w:lvl w:ilvl="8" w:tplc="9BDE10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A0F18"/>
    <w:multiLevelType w:val="hybridMultilevel"/>
    <w:tmpl w:val="6E4AA322"/>
    <w:lvl w:ilvl="0" w:tplc="07C2E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5E4F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2858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0625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81A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0EDD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06D8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2B1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3C6F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8"/>
  </w:num>
  <w:num w:numId="9">
    <w:abstractNumId w:val="11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462"/>
    <w:rsid w:val="006A20ED"/>
    <w:rsid w:val="00E3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FCD338"/>
  <w15:docId w15:val="{4E6BC769-6DBA-A846-B113-61702008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s-ES" w:eastAsia="es-ES" w:bidi="es-E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0"/>
      <w:sz w:val="22"/>
      <w:szCs w:val="22"/>
      <w:lang w:val="en-US" w:eastAsia="en-US"/>
    </w:rPr>
  </w:style>
  <w:style w:type="paragraph" w:styleId="Heading1">
    <w:name w:val="heading 1"/>
    <w:basedOn w:val="Normal1"/>
    <w:next w:val="Normal1"/>
    <w:pPr>
      <w:keepNext/>
      <w:keepLines/>
      <w:ind w:left="20"/>
      <w:outlineLvl w:val="0"/>
    </w:pPr>
    <w:rPr>
      <w:rFonts w:ascii="Arial" w:eastAsia="Arial" w:hAnsi="Arial" w:cs="Arial"/>
      <w:b/>
      <w:sz w:val="24"/>
      <w:szCs w:val="24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widowControl w:val="0"/>
    </w:pPr>
    <w:rPr>
      <w:color w:val="000000"/>
      <w:sz w:val="22"/>
      <w:szCs w:val="22"/>
      <w:lang w:val="en-US" w:eastAsia="en-US"/>
    </w:rPr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24D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224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4D3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0224D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4D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224D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9519B"/>
    <w:pPr>
      <w:widowControl/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styleId="Hyperlink">
    <w:name w:val="Hyperlink"/>
    <w:uiPriority w:val="99"/>
    <w:unhideWhenUsed/>
    <w:rsid w:val="00D951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02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2C1"/>
  </w:style>
  <w:style w:type="paragraph" w:styleId="Footer">
    <w:name w:val="footer"/>
    <w:basedOn w:val="Normal"/>
    <w:link w:val="FooterChar"/>
    <w:uiPriority w:val="99"/>
    <w:unhideWhenUsed/>
    <w:rsid w:val="006702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2C1"/>
  </w:style>
  <w:style w:type="character" w:customStyle="1" w:styleId="apple-converted-space">
    <w:name w:val="apple-converted-space"/>
    <w:basedOn w:val="DefaultParagraphFont"/>
    <w:rsid w:val="007248C0"/>
  </w:style>
  <w:style w:type="character" w:customStyle="1" w:styleId="xn-person">
    <w:name w:val="xn-person"/>
    <w:basedOn w:val="DefaultParagraphFont"/>
    <w:rsid w:val="007248C0"/>
  </w:style>
  <w:style w:type="character" w:customStyle="1" w:styleId="il">
    <w:name w:val="il"/>
    <w:basedOn w:val="DefaultParagraphFont"/>
    <w:rsid w:val="00D55CE5"/>
  </w:style>
  <w:style w:type="character" w:styleId="FollowedHyperlink">
    <w:name w:val="FollowedHyperlink"/>
    <w:uiPriority w:val="99"/>
    <w:semiHidden/>
    <w:unhideWhenUsed/>
    <w:rsid w:val="00FB4AD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7137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137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76263A"/>
    <w:rPr>
      <w:color w:val="000000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179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798A"/>
    <w:rPr>
      <w:color w:val="000000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F1798A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8E7CF6"/>
    <w:pPr>
      <w:widowControl/>
      <w:spacing w:after="240"/>
    </w:pPr>
    <w:rPr>
      <w:rFonts w:ascii="Times New Roman" w:eastAsiaTheme="minorHAnsi" w:hAnsi="Times New Roman" w:cstheme="minorBidi"/>
      <w:color w:val="auto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8E7CF6"/>
    <w:rPr>
      <w:rFonts w:ascii="Times New Roman" w:eastAsiaTheme="minorHAnsi" w:hAnsi="Times New Roman" w:cstheme="minorBidi"/>
      <w:sz w:val="24"/>
      <w:szCs w:val="24"/>
      <w:lang w:val="en-US" w:eastAsia="en-US" w:bidi="ar-SA"/>
    </w:rPr>
  </w:style>
  <w:style w:type="character" w:customStyle="1" w:styleId="UnresolvedMention2">
    <w:name w:val="Unresolved Mention2"/>
    <w:basedOn w:val="DefaultParagraphFont"/>
    <w:uiPriority w:val="99"/>
    <w:rsid w:val="00132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1016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Alison Pepper</cp:lastModifiedBy>
  <cp:revision>2</cp:revision>
  <dcterms:created xsi:type="dcterms:W3CDTF">2020-05-29T19:31:00Z</dcterms:created>
  <dcterms:modified xsi:type="dcterms:W3CDTF">2020-05-29T19:31:00Z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0x0101004B3B2E32487E294D8A743AE0D9CA4FF7</vt:lpwstr>
  </property>
</Properties>
</file>