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5928" w14:textId="77777777" w:rsidR="009D4313" w:rsidRDefault="0011606C">
      <w:pPr>
        <w:rPr>
          <w:rFonts w:ascii="Times New Roman" w:hAnsi="Times New Roman" w:cs="Times New Roman"/>
          <w:sz w:val="24"/>
          <w:szCs w:val="24"/>
        </w:rPr>
      </w:pPr>
      <w:bookmarkStart w:id="0" w:name="_GoBack"/>
      <w:bookmarkEnd w:id="0"/>
    </w:p>
    <w:p w14:paraId="16F91339" w14:textId="77777777" w:rsidR="00DD6E44" w:rsidRPr="009D4313" w:rsidRDefault="0011606C">
      <w:pPr>
        <w:rPr>
          <w:rFonts w:ascii="Times New Roman" w:hAnsi="Times New Roman" w:cs="Times New Roman"/>
          <w:sz w:val="24"/>
          <w:szCs w:val="24"/>
        </w:rPr>
      </w:pPr>
      <w:r w:rsidRPr="009D4313">
        <w:rPr>
          <w:rFonts w:ascii="Times New Roman" w:hAnsi="Times New Roman" w:cs="Times New Roman"/>
          <w:sz w:val="24"/>
          <w:szCs w:val="24"/>
        </w:rPr>
        <w:t>March 11, 2020</w:t>
      </w:r>
    </w:p>
    <w:p w14:paraId="6C633451" w14:textId="77777777" w:rsidR="00DD6E44" w:rsidRPr="009D4313" w:rsidRDefault="0011606C">
      <w:pPr>
        <w:rPr>
          <w:rFonts w:ascii="Times New Roman" w:hAnsi="Times New Roman" w:cs="Times New Roman"/>
          <w:sz w:val="24"/>
          <w:szCs w:val="24"/>
        </w:rPr>
      </w:pPr>
    </w:p>
    <w:p w14:paraId="34DAF3A0" w14:textId="77777777" w:rsidR="00DD6E44" w:rsidRPr="009D4313" w:rsidRDefault="0011606C">
      <w:pPr>
        <w:rPr>
          <w:rFonts w:ascii="Times New Roman" w:hAnsi="Times New Roman" w:cs="Times New Roman"/>
          <w:sz w:val="24"/>
          <w:szCs w:val="24"/>
        </w:rPr>
      </w:pPr>
      <w:r w:rsidRPr="009D4313">
        <w:rPr>
          <w:rFonts w:ascii="Times New Roman" w:hAnsi="Times New Roman" w:cs="Times New Roman"/>
          <w:sz w:val="24"/>
          <w:szCs w:val="24"/>
        </w:rPr>
        <w:t>Dear Members of the Washington State Legislature,</w:t>
      </w:r>
    </w:p>
    <w:p w14:paraId="4EC0FFB1" w14:textId="77777777" w:rsidR="00DD6E44" w:rsidRPr="009D4313" w:rsidRDefault="0011606C">
      <w:pPr>
        <w:rPr>
          <w:rFonts w:ascii="Times New Roman" w:hAnsi="Times New Roman" w:cs="Times New Roman"/>
          <w:sz w:val="24"/>
          <w:szCs w:val="24"/>
        </w:rPr>
      </w:pPr>
    </w:p>
    <w:p w14:paraId="5D1DF67A" w14:textId="77777777" w:rsidR="00DD6E44" w:rsidRPr="009D4313" w:rsidRDefault="0011606C" w:rsidP="00860C91">
      <w:pPr>
        <w:ind w:firstLine="720"/>
        <w:rPr>
          <w:rFonts w:ascii="Times New Roman" w:hAnsi="Times New Roman" w:cs="Times New Roman"/>
          <w:sz w:val="24"/>
          <w:szCs w:val="24"/>
        </w:rPr>
      </w:pPr>
      <w:r w:rsidRPr="009D4313">
        <w:rPr>
          <w:rFonts w:ascii="Times New Roman" w:hAnsi="Times New Roman" w:cs="Times New Roman"/>
          <w:sz w:val="24"/>
          <w:szCs w:val="24"/>
        </w:rPr>
        <w:t>We, the undersigned trade associations, collectively represent thousands of companies, from small businesses to household brands.  We c</w:t>
      </w:r>
      <w:r w:rsidRPr="009D4313">
        <w:rPr>
          <w:rFonts w:ascii="Times New Roman" w:hAnsi="Times New Roman" w:cs="Times New Roman"/>
          <w:sz w:val="24"/>
          <w:szCs w:val="24"/>
        </w:rPr>
        <w:t xml:space="preserve">ontinue to </w:t>
      </w:r>
      <w:r w:rsidRPr="009D4313">
        <w:rPr>
          <w:rFonts w:ascii="Times New Roman" w:hAnsi="Times New Roman" w:cs="Times New Roman"/>
          <w:sz w:val="24"/>
          <w:szCs w:val="24"/>
        </w:rPr>
        <w:t>believe</w:t>
      </w:r>
      <w:r w:rsidRPr="009D4313">
        <w:rPr>
          <w:rFonts w:ascii="Times New Roman" w:hAnsi="Times New Roman" w:cs="Times New Roman"/>
          <w:sz w:val="24"/>
          <w:szCs w:val="24"/>
        </w:rPr>
        <w:t xml:space="preserve"> </w:t>
      </w:r>
      <w:r w:rsidRPr="009D4313">
        <w:rPr>
          <w:rFonts w:ascii="Times New Roman" w:hAnsi="Times New Roman" w:cs="Times New Roman"/>
          <w:sz w:val="24"/>
          <w:szCs w:val="24"/>
        </w:rPr>
        <w:t xml:space="preserve">including a private right of action in </w:t>
      </w:r>
      <w:r w:rsidRPr="009D4313">
        <w:rPr>
          <w:rFonts w:ascii="Times New Roman" w:hAnsi="Times New Roman" w:cs="Times New Roman"/>
          <w:sz w:val="24"/>
          <w:szCs w:val="24"/>
        </w:rPr>
        <w:t xml:space="preserve">the </w:t>
      </w:r>
      <w:r w:rsidRPr="009D4313">
        <w:rPr>
          <w:rFonts w:ascii="Times New Roman" w:hAnsi="Times New Roman" w:cs="Times New Roman"/>
          <w:sz w:val="24"/>
          <w:szCs w:val="24"/>
        </w:rPr>
        <w:t>Washington</w:t>
      </w:r>
      <w:r w:rsidRPr="009D4313">
        <w:rPr>
          <w:rFonts w:ascii="Times New Roman" w:hAnsi="Times New Roman" w:cs="Times New Roman"/>
          <w:sz w:val="24"/>
          <w:szCs w:val="24"/>
        </w:rPr>
        <w:t xml:space="preserve"> Privacy Act </w:t>
      </w:r>
      <w:r w:rsidRPr="009D4313">
        <w:rPr>
          <w:rFonts w:ascii="Times New Roman" w:hAnsi="Times New Roman" w:cs="Times New Roman"/>
          <w:sz w:val="24"/>
          <w:szCs w:val="24"/>
        </w:rPr>
        <w:t xml:space="preserve">will have </w:t>
      </w:r>
      <w:r w:rsidRPr="009D4313">
        <w:rPr>
          <w:rFonts w:ascii="Times New Roman" w:hAnsi="Times New Roman" w:cs="Times New Roman"/>
          <w:sz w:val="24"/>
          <w:szCs w:val="24"/>
        </w:rPr>
        <w:t>severe and detrimental</w:t>
      </w:r>
      <w:r w:rsidRPr="009D4313">
        <w:rPr>
          <w:rFonts w:ascii="Times New Roman" w:hAnsi="Times New Roman" w:cs="Times New Roman"/>
          <w:sz w:val="24"/>
          <w:szCs w:val="24"/>
        </w:rPr>
        <w:t xml:space="preserve"> implications for </w:t>
      </w:r>
      <w:r>
        <w:rPr>
          <w:rFonts w:ascii="Times New Roman" w:hAnsi="Times New Roman" w:cs="Times New Roman"/>
          <w:sz w:val="24"/>
          <w:szCs w:val="24"/>
        </w:rPr>
        <w:t xml:space="preserve">Washingtonians, businesses, and </w:t>
      </w:r>
      <w:r w:rsidRPr="009D4313">
        <w:rPr>
          <w:rFonts w:ascii="Times New Roman" w:hAnsi="Times New Roman" w:cs="Times New Roman"/>
          <w:sz w:val="24"/>
          <w:szCs w:val="24"/>
        </w:rPr>
        <w:t>the st</w:t>
      </w:r>
      <w:r w:rsidRPr="009D4313">
        <w:rPr>
          <w:rFonts w:ascii="Times New Roman" w:hAnsi="Times New Roman" w:cs="Times New Roman"/>
          <w:sz w:val="24"/>
          <w:szCs w:val="24"/>
        </w:rPr>
        <w:t>ate</w:t>
      </w:r>
      <w:r>
        <w:rPr>
          <w:rFonts w:ascii="Times New Roman" w:hAnsi="Times New Roman" w:cs="Times New Roman"/>
          <w:sz w:val="24"/>
          <w:szCs w:val="24"/>
        </w:rPr>
        <w:t>’s economy</w:t>
      </w:r>
      <w:r w:rsidRPr="009D4313">
        <w:rPr>
          <w:rFonts w:ascii="Times New Roman" w:hAnsi="Times New Roman" w:cs="Times New Roman"/>
          <w:sz w:val="24"/>
          <w:szCs w:val="24"/>
        </w:rPr>
        <w:t>.</w:t>
      </w:r>
      <w:r w:rsidRPr="009D4313">
        <w:rPr>
          <w:rFonts w:ascii="Times New Roman" w:hAnsi="Times New Roman" w:cs="Times New Roman"/>
          <w:sz w:val="24"/>
          <w:szCs w:val="24"/>
        </w:rPr>
        <w:t xml:space="preserve">  We therefore </w:t>
      </w:r>
      <w:r w:rsidRPr="009D4313">
        <w:rPr>
          <w:rFonts w:ascii="Times New Roman" w:hAnsi="Times New Roman" w:cs="Times New Roman"/>
          <w:sz w:val="24"/>
          <w:szCs w:val="24"/>
        </w:rPr>
        <w:t xml:space="preserve">strongly </w:t>
      </w:r>
      <w:r w:rsidRPr="009D4313">
        <w:rPr>
          <w:rFonts w:ascii="Times New Roman" w:hAnsi="Times New Roman" w:cs="Times New Roman"/>
          <w:sz w:val="24"/>
          <w:szCs w:val="24"/>
        </w:rPr>
        <w:t>oppose the inclusion of a private right of action in Washington’</w:t>
      </w:r>
      <w:r w:rsidRPr="009D4313">
        <w:rPr>
          <w:rFonts w:ascii="Times New Roman" w:hAnsi="Times New Roman" w:cs="Times New Roman"/>
          <w:sz w:val="24"/>
          <w:szCs w:val="24"/>
        </w:rPr>
        <w:t>s SB 6281.</w:t>
      </w:r>
      <w:r w:rsidRPr="009D4313">
        <w:rPr>
          <w:rFonts w:ascii="Times New Roman" w:hAnsi="Times New Roman" w:cs="Times New Roman"/>
          <w:sz w:val="24"/>
          <w:szCs w:val="24"/>
        </w:rPr>
        <w:t xml:space="preserve"> </w:t>
      </w:r>
      <w:r w:rsidRPr="009D4313">
        <w:rPr>
          <w:rFonts w:ascii="Times New Roman" w:hAnsi="Times New Roman" w:cs="Times New Roman"/>
          <w:sz w:val="24"/>
          <w:szCs w:val="24"/>
        </w:rPr>
        <w:t xml:space="preserve">However, if you decide to </w:t>
      </w:r>
      <w:r>
        <w:rPr>
          <w:rFonts w:ascii="Times New Roman" w:hAnsi="Times New Roman" w:cs="Times New Roman"/>
          <w:sz w:val="24"/>
          <w:szCs w:val="24"/>
        </w:rPr>
        <w:t xml:space="preserve">include the </w:t>
      </w:r>
      <w:r>
        <w:rPr>
          <w:rFonts w:ascii="Times New Roman" w:hAnsi="Times New Roman" w:cs="Times New Roman"/>
          <w:sz w:val="24"/>
          <w:szCs w:val="24"/>
        </w:rPr>
        <w:t>current proposed enforcement term</w:t>
      </w:r>
      <w:r w:rsidRPr="009D4313">
        <w:rPr>
          <w:rFonts w:ascii="Times New Roman" w:hAnsi="Times New Roman" w:cs="Times New Roman"/>
          <w:sz w:val="24"/>
          <w:szCs w:val="24"/>
        </w:rPr>
        <w:t xml:space="preserve"> in SB 6281, we ask you to consider making the </w:t>
      </w:r>
      <w:r>
        <w:rPr>
          <w:rFonts w:ascii="Times New Roman" w:hAnsi="Times New Roman" w:cs="Times New Roman"/>
          <w:sz w:val="24"/>
          <w:szCs w:val="24"/>
        </w:rPr>
        <w:t xml:space="preserve">amendments proposed in </w:t>
      </w:r>
      <w:r w:rsidRPr="009D4313">
        <w:rPr>
          <w:rFonts w:ascii="Times New Roman" w:hAnsi="Times New Roman" w:cs="Times New Roman"/>
          <w:b/>
          <w:sz w:val="24"/>
          <w:szCs w:val="24"/>
          <w:u w:val="single"/>
        </w:rPr>
        <w:t>Exhibit A</w:t>
      </w:r>
      <w:r w:rsidRPr="009D4313">
        <w:rPr>
          <w:rFonts w:ascii="Times New Roman" w:hAnsi="Times New Roman" w:cs="Times New Roman"/>
          <w:sz w:val="24"/>
          <w:szCs w:val="24"/>
        </w:rPr>
        <w:t>, so the bill provides more clarity for businesses and better protects consumers.</w:t>
      </w:r>
    </w:p>
    <w:p w14:paraId="6185839B" w14:textId="77777777" w:rsidR="00DD6E44" w:rsidRPr="009D4313" w:rsidRDefault="0011606C">
      <w:pPr>
        <w:rPr>
          <w:rFonts w:ascii="Times New Roman" w:hAnsi="Times New Roman" w:cs="Times New Roman"/>
          <w:sz w:val="24"/>
          <w:szCs w:val="24"/>
        </w:rPr>
      </w:pPr>
    </w:p>
    <w:p w14:paraId="5A16B09E" w14:textId="77777777" w:rsidR="0019747F" w:rsidRPr="009D4313" w:rsidRDefault="0011606C" w:rsidP="00860C91">
      <w:pPr>
        <w:ind w:firstLine="720"/>
        <w:rPr>
          <w:rFonts w:ascii="Times New Roman" w:hAnsi="Times New Roman" w:cs="Times New Roman"/>
          <w:sz w:val="24"/>
          <w:szCs w:val="24"/>
        </w:rPr>
      </w:pPr>
      <w:r w:rsidRPr="009D4313">
        <w:rPr>
          <w:rFonts w:ascii="Times New Roman" w:hAnsi="Times New Roman" w:cs="Times New Roman"/>
          <w:sz w:val="24"/>
          <w:szCs w:val="24"/>
        </w:rPr>
        <w:t>Private righ</w:t>
      </w:r>
      <w:r w:rsidRPr="009D4313">
        <w:rPr>
          <w:rFonts w:ascii="Times New Roman" w:hAnsi="Times New Roman" w:cs="Times New Roman"/>
          <w:sz w:val="24"/>
          <w:szCs w:val="24"/>
        </w:rPr>
        <w:t xml:space="preserve">ts of action serve as a windfall to the plaintiff’s bar without providing any real relief for consumers.  They stifle innovation by threatening businesses with staggering and potentially insurmountable legal costs.  Private rights of action fail to </w:t>
      </w:r>
      <w:r w:rsidRPr="009D4313">
        <w:rPr>
          <w:rFonts w:ascii="Times New Roman" w:hAnsi="Times New Roman" w:cs="Times New Roman"/>
          <w:sz w:val="24"/>
          <w:szCs w:val="24"/>
        </w:rPr>
        <w:t>provide</w:t>
      </w:r>
      <w:r w:rsidRPr="009D4313">
        <w:rPr>
          <w:rFonts w:ascii="Times New Roman" w:hAnsi="Times New Roman" w:cs="Times New Roman"/>
          <w:sz w:val="24"/>
          <w:szCs w:val="24"/>
        </w:rPr>
        <w:t xml:space="preserve"> robust protections for individuals,</w:t>
      </w:r>
      <w:r w:rsidRPr="009D4313">
        <w:rPr>
          <w:rFonts w:ascii="Times New Roman" w:hAnsi="Times New Roman" w:cs="Times New Roman"/>
          <w:sz w:val="24"/>
          <w:szCs w:val="24"/>
        </w:rPr>
        <w:t xml:space="preserve"> drain judicial resources</w:t>
      </w:r>
      <w:r w:rsidRPr="009D4313">
        <w:rPr>
          <w:rFonts w:ascii="Times New Roman" w:hAnsi="Times New Roman" w:cs="Times New Roman"/>
          <w:sz w:val="24"/>
          <w:szCs w:val="24"/>
        </w:rPr>
        <w:t>,</w:t>
      </w:r>
      <w:r w:rsidRPr="009D4313">
        <w:rPr>
          <w:rFonts w:ascii="Times New Roman" w:hAnsi="Times New Roman" w:cs="Times New Roman"/>
          <w:sz w:val="24"/>
          <w:szCs w:val="24"/>
        </w:rPr>
        <w:t xml:space="preserve"> and penalize businesses for </w:t>
      </w:r>
      <w:r w:rsidRPr="009D4313">
        <w:rPr>
          <w:rFonts w:ascii="Times New Roman" w:hAnsi="Times New Roman" w:cs="Times New Roman"/>
          <w:sz w:val="24"/>
          <w:szCs w:val="24"/>
        </w:rPr>
        <w:t xml:space="preserve">mere </w:t>
      </w:r>
      <w:r w:rsidRPr="009D4313">
        <w:rPr>
          <w:rFonts w:ascii="Times New Roman" w:hAnsi="Times New Roman" w:cs="Times New Roman"/>
          <w:sz w:val="24"/>
          <w:szCs w:val="24"/>
        </w:rPr>
        <w:t xml:space="preserve">technical violations of the law.  As a result, including such an enforcement mechanism in SB 6281 would make Washington an unfriendly state to consumers and businesses alike.  </w:t>
      </w:r>
    </w:p>
    <w:p w14:paraId="33827909" w14:textId="77777777" w:rsidR="0019747F" w:rsidRPr="009D4313" w:rsidRDefault="0011606C">
      <w:pPr>
        <w:rPr>
          <w:rFonts w:ascii="Times New Roman" w:hAnsi="Times New Roman" w:cs="Times New Roman"/>
          <w:sz w:val="24"/>
          <w:szCs w:val="24"/>
        </w:rPr>
      </w:pPr>
    </w:p>
    <w:p w14:paraId="2F6A2DBB" w14:textId="77777777" w:rsidR="00860C91" w:rsidRPr="009D4313" w:rsidRDefault="0011606C" w:rsidP="00860C91">
      <w:pPr>
        <w:ind w:firstLine="720"/>
        <w:rPr>
          <w:rFonts w:ascii="Times New Roman" w:hAnsi="Times New Roman" w:cs="Times New Roman"/>
          <w:sz w:val="24"/>
          <w:szCs w:val="24"/>
        </w:rPr>
      </w:pPr>
      <w:r w:rsidRPr="009D4313">
        <w:rPr>
          <w:rFonts w:ascii="Times New Roman" w:hAnsi="Times New Roman" w:cs="Times New Roman"/>
          <w:sz w:val="24"/>
          <w:szCs w:val="24"/>
        </w:rPr>
        <w:t xml:space="preserve">The enforcement language proposed by the conference committee is ambiguous in </w:t>
      </w:r>
      <w:r w:rsidRPr="009D4313">
        <w:rPr>
          <w:rFonts w:ascii="Times New Roman" w:hAnsi="Times New Roman" w:cs="Times New Roman"/>
          <w:sz w:val="24"/>
          <w:szCs w:val="24"/>
        </w:rPr>
        <w:t xml:space="preserve">many respects.  For example, it provides for both Attorney General enforcement as well as private litigant enforcement, but it does not clarify which cause of action </w:t>
      </w:r>
      <w:r w:rsidRPr="009D4313">
        <w:rPr>
          <w:rFonts w:ascii="Times New Roman" w:hAnsi="Times New Roman" w:cs="Times New Roman"/>
          <w:sz w:val="24"/>
          <w:szCs w:val="24"/>
        </w:rPr>
        <w:t>should take</w:t>
      </w:r>
      <w:r w:rsidRPr="009D4313">
        <w:rPr>
          <w:rFonts w:ascii="Times New Roman" w:hAnsi="Times New Roman" w:cs="Times New Roman"/>
          <w:sz w:val="24"/>
          <w:szCs w:val="24"/>
        </w:rPr>
        <w:t xml:space="preserve"> precedence</w:t>
      </w:r>
      <w:r w:rsidRPr="009D4313">
        <w:rPr>
          <w:rFonts w:ascii="Times New Roman" w:hAnsi="Times New Roman" w:cs="Times New Roman"/>
          <w:sz w:val="24"/>
          <w:szCs w:val="24"/>
        </w:rPr>
        <w:t xml:space="preserve"> over the other</w:t>
      </w:r>
      <w:r w:rsidRPr="009D4313">
        <w:rPr>
          <w:rFonts w:ascii="Times New Roman" w:hAnsi="Times New Roman" w:cs="Times New Roman"/>
          <w:sz w:val="24"/>
          <w:szCs w:val="24"/>
        </w:rPr>
        <w:t xml:space="preserve">.  As a result, courts could be forced to adjudicate </w:t>
      </w:r>
      <w:r w:rsidRPr="009D4313">
        <w:rPr>
          <w:rFonts w:ascii="Times New Roman" w:hAnsi="Times New Roman" w:cs="Times New Roman"/>
          <w:sz w:val="24"/>
          <w:szCs w:val="24"/>
        </w:rPr>
        <w:t>the same violation at the same time</w:t>
      </w:r>
      <w:r w:rsidRPr="009D4313">
        <w:rPr>
          <w:rFonts w:ascii="Times New Roman" w:hAnsi="Times New Roman" w:cs="Times New Roman"/>
          <w:sz w:val="24"/>
          <w:szCs w:val="24"/>
        </w:rPr>
        <w:t xml:space="preserve"> pursued by the Attorney General </w:t>
      </w:r>
      <w:r w:rsidRPr="009D4313">
        <w:rPr>
          <w:rFonts w:ascii="Times New Roman" w:hAnsi="Times New Roman" w:cs="Times New Roman"/>
          <w:sz w:val="24"/>
          <w:szCs w:val="24"/>
        </w:rPr>
        <w:t>in one forum and</w:t>
      </w:r>
      <w:r w:rsidRPr="009D4313">
        <w:rPr>
          <w:rFonts w:ascii="Times New Roman" w:hAnsi="Times New Roman" w:cs="Times New Roman"/>
          <w:sz w:val="24"/>
          <w:szCs w:val="24"/>
        </w:rPr>
        <w:t xml:space="preserve"> a private litigant</w:t>
      </w:r>
      <w:r w:rsidRPr="009D4313">
        <w:rPr>
          <w:rFonts w:ascii="Times New Roman" w:hAnsi="Times New Roman" w:cs="Times New Roman"/>
          <w:sz w:val="24"/>
          <w:szCs w:val="24"/>
        </w:rPr>
        <w:t xml:space="preserve"> in another</w:t>
      </w:r>
      <w:r w:rsidRPr="009D4313">
        <w:rPr>
          <w:rFonts w:ascii="Times New Roman" w:hAnsi="Times New Roman" w:cs="Times New Roman"/>
          <w:sz w:val="24"/>
          <w:szCs w:val="24"/>
        </w:rPr>
        <w:t xml:space="preserve">.  This result would cause massive confusion and disruption and could </w:t>
      </w:r>
      <w:r w:rsidRPr="009D4313">
        <w:rPr>
          <w:rFonts w:ascii="Times New Roman" w:hAnsi="Times New Roman" w:cs="Times New Roman"/>
          <w:sz w:val="24"/>
          <w:szCs w:val="24"/>
        </w:rPr>
        <w:t>create</w:t>
      </w:r>
      <w:r w:rsidRPr="009D4313">
        <w:rPr>
          <w:rFonts w:ascii="Times New Roman" w:hAnsi="Times New Roman" w:cs="Times New Roman"/>
          <w:sz w:val="24"/>
          <w:szCs w:val="24"/>
        </w:rPr>
        <w:t xml:space="preserve"> in an </w:t>
      </w:r>
      <w:r w:rsidRPr="009D4313">
        <w:rPr>
          <w:rFonts w:ascii="Times New Roman" w:hAnsi="Times New Roman" w:cs="Times New Roman"/>
          <w:sz w:val="24"/>
          <w:szCs w:val="24"/>
        </w:rPr>
        <w:t>ill-defined legal scheme that yields differing or even cont</w:t>
      </w:r>
      <w:r w:rsidRPr="009D4313">
        <w:rPr>
          <w:rFonts w:ascii="Times New Roman" w:hAnsi="Times New Roman" w:cs="Times New Roman"/>
          <w:sz w:val="24"/>
          <w:szCs w:val="24"/>
        </w:rPr>
        <w:t>radictory legal rules, thereby failing to offer consistent protections for consumers.</w:t>
      </w:r>
    </w:p>
    <w:p w14:paraId="17692226" w14:textId="77777777" w:rsidR="00860C91" w:rsidRPr="009D4313" w:rsidRDefault="0011606C" w:rsidP="00860C91">
      <w:pPr>
        <w:ind w:firstLine="720"/>
        <w:rPr>
          <w:rFonts w:ascii="Times New Roman" w:hAnsi="Times New Roman" w:cs="Times New Roman"/>
          <w:sz w:val="24"/>
          <w:szCs w:val="24"/>
        </w:rPr>
      </w:pPr>
    </w:p>
    <w:p w14:paraId="374FBCA9" w14:textId="77777777" w:rsidR="00A06FA7" w:rsidRPr="009D4313" w:rsidRDefault="0011606C" w:rsidP="00A06FA7">
      <w:pPr>
        <w:ind w:firstLine="720"/>
        <w:rPr>
          <w:rFonts w:ascii="Times New Roman" w:hAnsi="Times New Roman" w:cs="Times New Roman"/>
          <w:sz w:val="24"/>
          <w:szCs w:val="24"/>
        </w:rPr>
      </w:pPr>
      <w:r w:rsidRPr="009D4313">
        <w:rPr>
          <w:rFonts w:ascii="Times New Roman" w:hAnsi="Times New Roman" w:cs="Times New Roman"/>
          <w:sz w:val="24"/>
          <w:szCs w:val="24"/>
        </w:rPr>
        <w:t xml:space="preserve">The language also extends far beyond what other states, such as California, have provided by way of enforcement for privacy violations.  We therefore recommend that you </w:t>
      </w:r>
      <w:r w:rsidRPr="009D4313">
        <w:rPr>
          <w:rFonts w:ascii="Times New Roman" w:hAnsi="Times New Roman" w:cs="Times New Roman"/>
          <w:sz w:val="24"/>
          <w:szCs w:val="24"/>
        </w:rPr>
        <w:t xml:space="preserve">abandon the effort to include a private right of action in the Washington Privacy Act.  </w:t>
      </w:r>
    </w:p>
    <w:p w14:paraId="0905635C" w14:textId="77777777" w:rsidR="00A06FA7" w:rsidRDefault="0011606C" w:rsidP="00A06FA7">
      <w:pPr>
        <w:ind w:firstLine="720"/>
        <w:rPr>
          <w:rFonts w:ascii="Times New Roman" w:hAnsi="Times New Roman" w:cs="Times New Roman"/>
          <w:sz w:val="24"/>
          <w:szCs w:val="24"/>
        </w:rPr>
      </w:pPr>
    </w:p>
    <w:p w14:paraId="2EC16A3C" w14:textId="77777777" w:rsidR="009D4313" w:rsidRDefault="0011606C" w:rsidP="009D4313">
      <w:pPr>
        <w:jc w:val="center"/>
        <w:rPr>
          <w:rFonts w:ascii="Times New Roman" w:hAnsi="Times New Roman" w:cs="Times New Roman"/>
          <w:color w:val="000000"/>
          <w:sz w:val="24"/>
          <w:szCs w:val="24"/>
        </w:rPr>
      </w:pPr>
      <w:r w:rsidRPr="003E4107">
        <w:rPr>
          <w:rFonts w:asciiTheme="majorBidi" w:hAnsiTheme="majorBidi" w:cstheme="majorBidi"/>
          <w:color w:val="000000" w:themeColor="text1"/>
        </w:rPr>
        <w:t>*</w:t>
      </w:r>
      <w:r w:rsidRPr="003E4107">
        <w:rPr>
          <w:rFonts w:asciiTheme="majorBidi" w:hAnsiTheme="majorBidi" w:cstheme="majorBidi"/>
          <w:color w:val="000000" w:themeColor="text1"/>
        </w:rPr>
        <w:tab/>
        <w:t>*</w:t>
      </w:r>
      <w:r w:rsidRPr="003E4107">
        <w:rPr>
          <w:rFonts w:asciiTheme="majorBidi" w:hAnsiTheme="majorBidi" w:cstheme="majorBidi"/>
          <w:color w:val="000000" w:themeColor="text1"/>
        </w:rPr>
        <w:tab/>
        <w:t>*</w:t>
      </w:r>
    </w:p>
    <w:p w14:paraId="4D1540E9" w14:textId="77777777" w:rsidR="00A06FA7" w:rsidRPr="009D4313" w:rsidRDefault="0011606C" w:rsidP="00A06FA7">
      <w:pPr>
        <w:pStyle w:val="BodyText"/>
        <w:spacing w:after="0"/>
        <w:rPr>
          <w:rFonts w:asciiTheme="majorBidi" w:hAnsiTheme="majorBidi" w:cstheme="majorBidi"/>
          <w:color w:val="000000"/>
          <w:szCs w:val="24"/>
        </w:rPr>
      </w:pPr>
      <w:r w:rsidRPr="009D4313">
        <w:rPr>
          <w:rFonts w:asciiTheme="majorBidi" w:hAnsiTheme="majorBidi" w:cstheme="majorBidi"/>
          <w:color w:val="000000" w:themeColor="text1"/>
          <w:szCs w:val="24"/>
        </w:rPr>
        <w:t>Sincerely,</w:t>
      </w:r>
    </w:p>
    <w:p w14:paraId="4367FE90" w14:textId="77777777" w:rsidR="00A06FA7" w:rsidRPr="009D4313" w:rsidRDefault="0011606C" w:rsidP="00A06FA7">
      <w:pPr>
        <w:pStyle w:val="BodyText"/>
        <w:spacing w:after="0"/>
        <w:rPr>
          <w:rFonts w:asciiTheme="majorBidi" w:hAnsiTheme="majorBidi" w:cstheme="majorBidi"/>
          <w:color w:val="000000"/>
          <w:szCs w:val="24"/>
        </w:rPr>
      </w:pPr>
    </w:p>
    <w:p w14:paraId="079DC4F0" w14:textId="77777777" w:rsidR="00A06FA7" w:rsidRPr="009D4313" w:rsidRDefault="0011606C" w:rsidP="00A06FA7">
      <w:pPr>
        <w:pStyle w:val="BodyText"/>
        <w:spacing w:after="0"/>
        <w:rPr>
          <w:rFonts w:asciiTheme="majorBidi" w:hAnsiTheme="majorBidi" w:cstheme="majorBidi"/>
          <w:color w:val="000000"/>
          <w:szCs w:val="24"/>
        </w:rPr>
      </w:pPr>
      <w:r w:rsidRPr="009D4313">
        <w:rPr>
          <w:rFonts w:asciiTheme="majorBidi" w:hAnsiTheme="majorBidi" w:cstheme="majorBidi"/>
          <w:color w:val="000000" w:themeColor="text1"/>
          <w:szCs w:val="24"/>
        </w:rPr>
        <w:t>Dan Jaffe</w:t>
      </w:r>
      <w:r w:rsidRPr="009D4313">
        <w:rPr>
          <w:rFonts w:asciiTheme="majorBidi" w:hAnsiTheme="majorBidi" w:cstheme="majorBidi"/>
          <w:color w:val="000000" w:themeColor="text1"/>
          <w:szCs w:val="24"/>
        </w:rPr>
        <w:tab/>
      </w:r>
      <w:r w:rsidRPr="009D4313">
        <w:rPr>
          <w:rFonts w:asciiTheme="majorBidi" w:hAnsiTheme="majorBidi" w:cstheme="majorBidi"/>
          <w:color w:val="000000" w:themeColor="text1"/>
          <w:szCs w:val="24"/>
        </w:rPr>
        <w:tab/>
      </w:r>
      <w:r w:rsidRPr="009D4313">
        <w:rPr>
          <w:rFonts w:asciiTheme="majorBidi" w:hAnsiTheme="majorBidi" w:cstheme="majorBidi"/>
          <w:color w:val="000000" w:themeColor="text1"/>
          <w:szCs w:val="24"/>
        </w:rPr>
        <w:tab/>
      </w:r>
      <w:r w:rsidRPr="009D4313">
        <w:rPr>
          <w:rFonts w:asciiTheme="majorBidi" w:hAnsiTheme="majorBidi" w:cstheme="majorBidi"/>
          <w:color w:val="000000" w:themeColor="text1"/>
          <w:szCs w:val="24"/>
        </w:rPr>
        <w:tab/>
      </w:r>
      <w:r w:rsidRPr="009D4313">
        <w:rPr>
          <w:rFonts w:asciiTheme="majorBidi" w:hAnsiTheme="majorBidi" w:cstheme="majorBidi"/>
          <w:color w:val="000000" w:themeColor="text1"/>
          <w:szCs w:val="24"/>
        </w:rPr>
        <w:tab/>
        <w:t xml:space="preserve">Alison Pepper </w:t>
      </w:r>
      <w:r w:rsidRPr="009D4313">
        <w:rPr>
          <w:rFonts w:asciiTheme="majorBidi" w:hAnsiTheme="majorBidi" w:cstheme="majorBidi"/>
          <w:color w:val="000000" w:themeColor="text1"/>
          <w:szCs w:val="24"/>
        </w:rPr>
        <w:br/>
        <w:t xml:space="preserve">Group EVP, Government Relations </w:t>
      </w:r>
      <w:r w:rsidRPr="009D4313">
        <w:rPr>
          <w:rFonts w:asciiTheme="majorBidi" w:hAnsiTheme="majorBidi" w:cstheme="majorBidi"/>
          <w:color w:val="000000" w:themeColor="text1"/>
          <w:szCs w:val="24"/>
        </w:rPr>
        <w:tab/>
      </w:r>
      <w:r w:rsidRPr="009D4313">
        <w:rPr>
          <w:rFonts w:asciiTheme="majorBidi" w:hAnsiTheme="majorBidi" w:cstheme="majorBidi"/>
          <w:color w:val="000000" w:themeColor="text1"/>
          <w:szCs w:val="24"/>
        </w:rPr>
        <w:tab/>
        <w:t xml:space="preserve">Senior Vice President </w:t>
      </w:r>
    </w:p>
    <w:p w14:paraId="4A98F0DF" w14:textId="77777777" w:rsidR="009D4313" w:rsidRDefault="0011606C" w:rsidP="009D4313">
      <w:pPr>
        <w:pStyle w:val="NormalWeb"/>
        <w:ind w:left="4320" w:hanging="4320"/>
        <w:rPr>
          <w:rFonts w:asciiTheme="majorBidi" w:hAnsiTheme="majorBidi" w:cstheme="majorBidi"/>
          <w:color w:val="000000"/>
        </w:rPr>
      </w:pPr>
      <w:r w:rsidRPr="009D4313">
        <w:rPr>
          <w:rFonts w:asciiTheme="majorBidi" w:hAnsiTheme="majorBidi" w:cstheme="majorBidi"/>
          <w:color w:val="000000" w:themeColor="text1"/>
        </w:rPr>
        <w:t xml:space="preserve">Association of National Advertisers </w:t>
      </w:r>
      <w:r w:rsidRPr="009D4313">
        <w:rPr>
          <w:rFonts w:asciiTheme="majorBidi" w:hAnsiTheme="majorBidi" w:cstheme="majorBidi"/>
          <w:color w:val="000000" w:themeColor="text1"/>
        </w:rPr>
        <w:tab/>
        <w:t xml:space="preserve">American </w:t>
      </w:r>
      <w:r w:rsidRPr="009D4313">
        <w:rPr>
          <w:rFonts w:asciiTheme="majorBidi" w:hAnsiTheme="majorBidi" w:cstheme="majorBidi"/>
          <w:color w:val="000000" w:themeColor="text1"/>
        </w:rPr>
        <w:t>Association of Advertising Agencies</w:t>
      </w:r>
      <w:r>
        <w:rPr>
          <w:rFonts w:asciiTheme="majorBidi" w:hAnsiTheme="majorBidi" w:cstheme="majorBidi"/>
          <w:color w:val="000000" w:themeColor="text1"/>
        </w:rPr>
        <w:t xml:space="preserve"> </w:t>
      </w:r>
    </w:p>
    <w:p w14:paraId="685D7200" w14:textId="77777777" w:rsidR="00A06FA7" w:rsidRPr="009D4313" w:rsidRDefault="0011606C" w:rsidP="009D4313">
      <w:pPr>
        <w:pStyle w:val="NormalWeb"/>
        <w:ind w:left="4320" w:hanging="4320"/>
        <w:rPr>
          <w:rFonts w:asciiTheme="majorBidi" w:hAnsiTheme="majorBidi" w:cstheme="majorBidi"/>
          <w:color w:val="000000"/>
        </w:rPr>
      </w:pPr>
      <w:r>
        <w:tab/>
      </w:r>
      <w:r w:rsidRPr="009D4313">
        <w:rPr>
          <w:rFonts w:asciiTheme="majorBidi" w:hAnsiTheme="majorBidi" w:cstheme="majorBidi"/>
          <w:color w:val="000000" w:themeColor="text1"/>
        </w:rPr>
        <w:t xml:space="preserve"> </w:t>
      </w:r>
    </w:p>
    <w:p w14:paraId="63EB65C8" w14:textId="77777777" w:rsidR="00A06FA7" w:rsidRPr="009D4313" w:rsidRDefault="0011606C" w:rsidP="00A06FA7">
      <w:pPr>
        <w:pStyle w:val="NormalWeb"/>
        <w:rPr>
          <w:rFonts w:asciiTheme="majorBidi" w:hAnsiTheme="majorBidi" w:cstheme="majorBidi"/>
          <w:color w:val="000000"/>
        </w:rPr>
      </w:pPr>
      <w:r w:rsidRPr="009D4313">
        <w:rPr>
          <w:rFonts w:asciiTheme="majorBidi" w:hAnsiTheme="majorBidi" w:cstheme="majorBidi"/>
        </w:rPr>
        <w:t>Christopher Oswald</w:t>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color w:val="000000" w:themeColor="text1"/>
        </w:rPr>
        <w:t>David Grimaldi</w:t>
      </w:r>
      <w:r w:rsidRPr="009D4313">
        <w:rPr>
          <w:rFonts w:asciiTheme="majorBidi" w:hAnsiTheme="majorBidi" w:cstheme="majorBidi"/>
        </w:rPr>
        <w:br/>
        <w:t xml:space="preserve">SVP, Government Relations </w:t>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color w:val="000000" w:themeColor="text1"/>
        </w:rPr>
        <w:t>Executive Vice President, Public Policy</w:t>
      </w:r>
    </w:p>
    <w:p w14:paraId="58AC8631" w14:textId="77777777" w:rsidR="00A06FA7" w:rsidRPr="009D4313" w:rsidRDefault="0011606C" w:rsidP="00A06FA7">
      <w:pPr>
        <w:pStyle w:val="NormalWeb"/>
        <w:rPr>
          <w:rFonts w:asciiTheme="majorBidi" w:hAnsiTheme="majorBidi" w:cstheme="majorBidi"/>
          <w:color w:val="000000"/>
        </w:rPr>
      </w:pPr>
      <w:r w:rsidRPr="009D4313">
        <w:rPr>
          <w:rFonts w:asciiTheme="majorBidi" w:hAnsiTheme="majorBidi" w:cstheme="majorBidi"/>
        </w:rPr>
        <w:t>Association of National Advertisers</w:t>
      </w:r>
      <w:r w:rsidRPr="009D4313">
        <w:rPr>
          <w:rFonts w:asciiTheme="majorBidi" w:hAnsiTheme="majorBidi" w:cstheme="majorBidi"/>
        </w:rPr>
        <w:tab/>
      </w:r>
      <w:r w:rsidRPr="009D4313">
        <w:rPr>
          <w:rFonts w:asciiTheme="majorBidi" w:hAnsiTheme="majorBidi" w:cstheme="majorBidi"/>
        </w:rPr>
        <w:tab/>
      </w:r>
      <w:r w:rsidRPr="009D4313">
        <w:rPr>
          <w:rFonts w:asciiTheme="majorBidi" w:hAnsiTheme="majorBidi" w:cstheme="majorBidi"/>
          <w:color w:val="000000" w:themeColor="text1"/>
        </w:rPr>
        <w:t>Interactive Advertising Bureau</w:t>
      </w:r>
    </w:p>
    <w:p w14:paraId="6DA4EC26" w14:textId="77777777" w:rsidR="00A06FA7" w:rsidRPr="009D4313" w:rsidRDefault="0011606C" w:rsidP="00A06FA7">
      <w:pPr>
        <w:pStyle w:val="NormalWeb"/>
        <w:rPr>
          <w:rFonts w:asciiTheme="majorBidi" w:hAnsiTheme="majorBidi" w:cstheme="majorBidi"/>
          <w:color w:val="000000"/>
        </w:rPr>
      </w:pPr>
    </w:p>
    <w:p w14:paraId="6B0472A6" w14:textId="77777777" w:rsidR="00A06FA7" w:rsidRPr="009D4313" w:rsidRDefault="0011606C" w:rsidP="00A06FA7">
      <w:pPr>
        <w:pStyle w:val="NormalWeb"/>
        <w:rPr>
          <w:rFonts w:asciiTheme="majorBidi" w:hAnsiTheme="majorBidi" w:cstheme="majorBidi"/>
          <w:color w:val="000000"/>
        </w:rPr>
      </w:pPr>
      <w:r w:rsidRPr="009D4313">
        <w:rPr>
          <w:rFonts w:asciiTheme="majorBidi" w:hAnsiTheme="majorBidi" w:cstheme="majorBidi"/>
          <w:color w:val="000000" w:themeColor="text1"/>
        </w:rPr>
        <w:t>David LeDuc</w:t>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t>Clark Rector</w:t>
      </w:r>
      <w:r w:rsidRPr="009D4313">
        <w:rPr>
          <w:rFonts w:asciiTheme="majorBidi" w:hAnsiTheme="majorBidi" w:cstheme="majorBidi"/>
          <w:color w:val="000000" w:themeColor="text1"/>
        </w:rPr>
        <w:br/>
        <w:t>Vice Preside</w:t>
      </w:r>
      <w:r w:rsidRPr="009D4313">
        <w:rPr>
          <w:rFonts w:asciiTheme="majorBidi" w:hAnsiTheme="majorBidi" w:cstheme="majorBidi"/>
          <w:color w:val="000000" w:themeColor="text1"/>
        </w:rPr>
        <w:t xml:space="preserve">nt, Public Policy </w:t>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t>Executive VP-Government Affairs</w:t>
      </w:r>
    </w:p>
    <w:p w14:paraId="24AF4C75" w14:textId="77777777" w:rsidR="00A06FA7" w:rsidRPr="009D4313" w:rsidRDefault="0011606C" w:rsidP="00A06FA7">
      <w:pPr>
        <w:pStyle w:val="NormalWeb"/>
        <w:rPr>
          <w:rFonts w:asciiTheme="majorBidi" w:hAnsiTheme="majorBidi" w:cstheme="majorBidi"/>
          <w:color w:val="000000"/>
        </w:rPr>
      </w:pPr>
      <w:r w:rsidRPr="009D4313">
        <w:rPr>
          <w:rFonts w:asciiTheme="majorBidi" w:hAnsiTheme="majorBidi" w:cstheme="majorBidi"/>
          <w:color w:val="000000" w:themeColor="text1"/>
        </w:rPr>
        <w:t xml:space="preserve">Network Advertising Initiative </w:t>
      </w:r>
      <w:r w:rsidRPr="009D4313">
        <w:rPr>
          <w:rFonts w:asciiTheme="majorBidi" w:hAnsiTheme="majorBidi" w:cstheme="majorBidi"/>
          <w:color w:val="000000" w:themeColor="text1"/>
        </w:rPr>
        <w:tab/>
      </w:r>
      <w:r w:rsidRPr="009D4313">
        <w:rPr>
          <w:rFonts w:asciiTheme="majorBidi" w:hAnsiTheme="majorBidi" w:cstheme="majorBidi"/>
          <w:color w:val="000000" w:themeColor="text1"/>
        </w:rPr>
        <w:tab/>
        <w:t xml:space="preserve">American Advertising Federation </w:t>
      </w:r>
    </w:p>
    <w:p w14:paraId="7414EB9C" w14:textId="77777777" w:rsidR="00A06FA7" w:rsidRPr="009D4313" w:rsidRDefault="0011606C" w:rsidP="00A06FA7">
      <w:pPr>
        <w:spacing w:before="100" w:beforeAutospacing="1" w:after="100" w:afterAutospacing="1"/>
        <w:jc w:val="center"/>
        <w:rPr>
          <w:rFonts w:ascii="Times New Roman" w:hAnsi="Times New Roman" w:cs="Times New Roman"/>
          <w:b/>
          <w:sz w:val="24"/>
          <w:szCs w:val="24"/>
          <w:u w:val="single"/>
        </w:rPr>
      </w:pPr>
      <w:r w:rsidRPr="009D4313">
        <w:rPr>
          <w:rFonts w:ascii="Times New Roman" w:hAnsi="Times New Roman" w:cs="Times New Roman"/>
          <w:b/>
          <w:sz w:val="24"/>
          <w:szCs w:val="24"/>
          <w:u w:val="single"/>
        </w:rPr>
        <w:lastRenderedPageBreak/>
        <w:t>Exhibit A</w:t>
      </w:r>
    </w:p>
    <w:p w14:paraId="619FA7F8" w14:textId="77777777" w:rsidR="00292D1B" w:rsidRPr="009D4313" w:rsidRDefault="0011606C" w:rsidP="00292D1B">
      <w:pPr>
        <w:spacing w:before="100" w:beforeAutospacing="1" w:after="100" w:afterAutospacing="1"/>
        <w:rPr>
          <w:rFonts w:ascii="Times New Roman" w:hAnsi="Times New Roman" w:cs="Times New Roman"/>
          <w:sz w:val="24"/>
          <w:szCs w:val="24"/>
        </w:rPr>
      </w:pPr>
      <w:r w:rsidRPr="009D4313">
        <w:rPr>
          <w:rFonts w:ascii="Times New Roman" w:hAnsi="Times New Roman" w:cs="Times New Roman"/>
          <w:sz w:val="24"/>
          <w:szCs w:val="24"/>
        </w:rPr>
        <w:t>Sec. 11. Enforcement</w:t>
      </w:r>
    </w:p>
    <w:p w14:paraId="44FBCF4D" w14:textId="77777777" w:rsidR="00292D1B" w:rsidRPr="009D4313" w:rsidRDefault="0011606C" w:rsidP="00292D1B">
      <w:pPr>
        <w:spacing w:before="100" w:beforeAutospacing="1" w:after="100" w:afterAutospacing="1"/>
        <w:rPr>
          <w:rFonts w:ascii="Times New Roman" w:hAnsi="Times New Roman" w:cs="Times New Roman"/>
          <w:b/>
          <w:sz w:val="24"/>
          <w:szCs w:val="24"/>
        </w:rPr>
      </w:pPr>
      <w:r w:rsidRPr="009D4313">
        <w:rPr>
          <w:rFonts w:ascii="Times New Roman" w:hAnsi="Times New Roman" w:cs="Times New Roman"/>
          <w:sz w:val="24"/>
          <w:szCs w:val="24"/>
        </w:rPr>
        <w:t xml:space="preserve">(1)(a) The attorney general </w:t>
      </w:r>
      <w:r w:rsidRPr="009D4313">
        <w:rPr>
          <w:rFonts w:ascii="Times New Roman" w:hAnsi="Times New Roman" w:cs="Times New Roman"/>
          <w:sz w:val="24"/>
          <w:szCs w:val="24"/>
        </w:rPr>
        <w:t xml:space="preserve">may enforce </w:t>
      </w:r>
      <w:r w:rsidRPr="009D4313">
        <w:rPr>
          <w:rFonts w:ascii="Times New Roman" w:hAnsi="Times New Roman" w:cs="Times New Roman"/>
          <w:sz w:val="24"/>
          <w:szCs w:val="24"/>
        </w:rPr>
        <w:t xml:space="preserve">this chapter by bringing an action in the name of the state, or as parens patriae on behalf of persons residing in the state.  </w:t>
      </w:r>
    </w:p>
    <w:p w14:paraId="0B4CA0A1" w14:textId="77777777" w:rsidR="00292D1B" w:rsidRPr="009D4313" w:rsidRDefault="0011606C" w:rsidP="00292D1B">
      <w:pPr>
        <w:spacing w:before="100" w:beforeAutospacing="1" w:after="100" w:afterAutospacing="1"/>
        <w:rPr>
          <w:rFonts w:ascii="Times New Roman" w:hAnsi="Times New Roman" w:cs="Times New Roman"/>
          <w:sz w:val="24"/>
          <w:szCs w:val="24"/>
        </w:rPr>
      </w:pPr>
      <w:r w:rsidRPr="009D4313">
        <w:rPr>
          <w:rFonts w:ascii="Times New Roman" w:hAnsi="Times New Roman" w:cs="Times New Roman"/>
          <w:sz w:val="24"/>
          <w:szCs w:val="24"/>
        </w:rPr>
        <w:t>(b) In actions brought by the attorney general to enforce this chapter, the legislature finds that the practices covered by this</w:t>
      </w:r>
      <w:r w:rsidRPr="009D4313">
        <w:rPr>
          <w:rFonts w:ascii="Times New Roman" w:hAnsi="Times New Roman" w:cs="Times New Roman"/>
          <w:sz w:val="24"/>
          <w:szCs w:val="24"/>
        </w:rPr>
        <w:t xml:space="preserve"> chapter are matters vitally affecting the public interest for the purpose of applying the consumer protection act, chapter 19.86 RCW. A violation of this chapter is not reasonable in relation to the development and preservation of business and is an unfai</w:t>
      </w:r>
      <w:r w:rsidRPr="009D4313">
        <w:rPr>
          <w:rFonts w:ascii="Times New Roman" w:hAnsi="Times New Roman" w:cs="Times New Roman"/>
          <w:sz w:val="24"/>
          <w:szCs w:val="24"/>
        </w:rPr>
        <w:t xml:space="preserve">r or deceptive act in trade or commerce and an unfair method of competition for the purpose of applying the consumer protection act, chapter 19.86 RCW. </w:t>
      </w:r>
    </w:p>
    <w:p w14:paraId="15BB0A4C" w14:textId="77777777" w:rsidR="00292D1B" w:rsidRPr="009D4313" w:rsidRDefault="0011606C" w:rsidP="00292D1B">
      <w:pPr>
        <w:spacing w:before="100" w:beforeAutospacing="1" w:after="100" w:afterAutospacing="1"/>
        <w:rPr>
          <w:rFonts w:ascii="Times New Roman" w:hAnsi="Times New Roman" w:cs="Times New Roman"/>
          <w:sz w:val="24"/>
          <w:szCs w:val="24"/>
        </w:rPr>
      </w:pPr>
      <w:r w:rsidRPr="009D4313">
        <w:rPr>
          <w:rFonts w:ascii="Times New Roman" w:hAnsi="Times New Roman" w:cs="Times New Roman"/>
          <w:sz w:val="24"/>
          <w:szCs w:val="24"/>
        </w:rPr>
        <w:t>(c) It is the intent of the legislature that the attorney general work with controllers or processors t</w:t>
      </w:r>
      <w:r w:rsidRPr="009D4313">
        <w:rPr>
          <w:rFonts w:ascii="Times New Roman" w:hAnsi="Times New Roman" w:cs="Times New Roman"/>
          <w:sz w:val="24"/>
          <w:szCs w:val="24"/>
        </w:rPr>
        <w:t xml:space="preserve">o correct a violation, particularly when there is no intentional or malicious violation under this chapter. The attorney general </w:t>
      </w:r>
      <w:r w:rsidRPr="009D4313">
        <w:rPr>
          <w:rFonts w:ascii="Times New Roman" w:hAnsi="Times New Roman" w:cs="Times New Roman"/>
          <w:sz w:val="24"/>
          <w:szCs w:val="24"/>
          <w:highlight w:val="yellow"/>
          <w:u w:val="single"/>
        </w:rPr>
        <w:t>should give</w:t>
      </w:r>
      <w:r w:rsidRPr="009D4313">
        <w:rPr>
          <w:rFonts w:ascii="Times New Roman" w:hAnsi="Times New Roman" w:cs="Times New Roman"/>
          <w:sz w:val="24"/>
          <w:szCs w:val="24"/>
          <w:highlight w:val="yellow"/>
          <w:u w:val="single"/>
        </w:rPr>
        <w:t xml:space="preserve"> reasonable</w:t>
      </w:r>
      <w:r w:rsidRPr="009D4313">
        <w:rPr>
          <w:rFonts w:ascii="Times New Roman" w:hAnsi="Times New Roman" w:cs="Times New Roman"/>
          <w:sz w:val="24"/>
          <w:szCs w:val="24"/>
          <w:highlight w:val="yellow"/>
          <w:u w:val="single"/>
        </w:rPr>
        <w:t xml:space="preserve"> notice of alleged noncompliance and, before deciding whether to file an enforcement action,</w:t>
      </w:r>
      <w:r w:rsidRPr="009D4313">
        <w:rPr>
          <w:rFonts w:ascii="Times New Roman" w:hAnsi="Times New Roman" w:cs="Times New Roman"/>
          <w:sz w:val="24"/>
          <w:szCs w:val="24"/>
        </w:rPr>
        <w:t xml:space="preserve"> </w:t>
      </w:r>
      <w:r w:rsidRPr="009D4313">
        <w:rPr>
          <w:rFonts w:ascii="Times New Roman" w:hAnsi="Times New Roman" w:cs="Times New Roman"/>
          <w:sz w:val="24"/>
          <w:szCs w:val="24"/>
        </w:rPr>
        <w:t>should consider, as mitigating factors, a controller’s or processor’s good faith actions to comply with the requirements of this chapter and any actions to cure or</w:t>
      </w:r>
      <w:r w:rsidRPr="009D4313">
        <w:rPr>
          <w:rFonts w:ascii="Times New Roman" w:hAnsi="Times New Roman" w:cs="Times New Roman"/>
          <w:sz w:val="24"/>
          <w:szCs w:val="24"/>
        </w:rPr>
        <w:t xml:space="preserve"> remedy the violations before an action is filed. </w:t>
      </w:r>
    </w:p>
    <w:p w14:paraId="4386B5DD" w14:textId="77777777" w:rsidR="00292D1B" w:rsidRPr="009D4313" w:rsidRDefault="0011606C" w:rsidP="00292D1B">
      <w:pPr>
        <w:spacing w:before="100" w:beforeAutospacing="1" w:after="100" w:afterAutospacing="1"/>
        <w:rPr>
          <w:rFonts w:ascii="Times New Roman" w:hAnsi="Times New Roman" w:cs="Times New Roman"/>
          <w:b/>
          <w:sz w:val="24"/>
          <w:szCs w:val="24"/>
        </w:rPr>
      </w:pPr>
      <w:r w:rsidRPr="009D4313">
        <w:rPr>
          <w:rFonts w:ascii="Times New Roman" w:hAnsi="Times New Roman" w:cs="Times New Roman"/>
          <w:sz w:val="24"/>
          <w:szCs w:val="24"/>
        </w:rPr>
        <w:t xml:space="preserve">Nothing in this chapter shall be construed to limit or hinder any existing enforcement authority of the attorney general under chapter 19.86 RCW or any other law.  </w:t>
      </w:r>
    </w:p>
    <w:p w14:paraId="21FBB83A" w14:textId="77777777" w:rsidR="00292D1B" w:rsidRPr="009D4313" w:rsidRDefault="0011606C" w:rsidP="00292D1B">
      <w:pPr>
        <w:spacing w:before="100" w:beforeAutospacing="1" w:after="100" w:afterAutospacing="1"/>
        <w:rPr>
          <w:rFonts w:ascii="Times New Roman" w:hAnsi="Times New Roman" w:cs="Times New Roman"/>
          <w:sz w:val="24"/>
          <w:szCs w:val="24"/>
        </w:rPr>
      </w:pPr>
      <w:r w:rsidRPr="009D4313">
        <w:rPr>
          <w:rFonts w:ascii="Times New Roman" w:hAnsi="Times New Roman" w:cs="Times New Roman"/>
          <w:sz w:val="24"/>
          <w:szCs w:val="24"/>
        </w:rPr>
        <w:t>(2) Nothing in this chapter limits any c</w:t>
      </w:r>
      <w:r w:rsidRPr="009D4313">
        <w:rPr>
          <w:rFonts w:ascii="Times New Roman" w:hAnsi="Times New Roman" w:cs="Times New Roman"/>
          <w:sz w:val="24"/>
          <w:szCs w:val="24"/>
        </w:rPr>
        <w:t>auses of action enjoyed by any persons, including any constitutional, statutory, administrative, or common law right or causes of action. Specifically, nothing in this chapter precludes a private plaintiff from bringing a claim that a violation of this cha</w:t>
      </w:r>
      <w:r w:rsidRPr="009D4313">
        <w:rPr>
          <w:rFonts w:ascii="Times New Roman" w:hAnsi="Times New Roman" w:cs="Times New Roman"/>
          <w:sz w:val="24"/>
          <w:szCs w:val="24"/>
        </w:rPr>
        <w:t>pter violates chapter 19.86 RCW.</w:t>
      </w:r>
    </w:p>
    <w:p w14:paraId="50D753D9" w14:textId="77777777" w:rsidR="00292D1B" w:rsidRPr="009D4313" w:rsidRDefault="0011606C" w:rsidP="00292D1B">
      <w:pPr>
        <w:spacing w:before="100" w:beforeAutospacing="1" w:after="100" w:afterAutospacing="1"/>
        <w:rPr>
          <w:rFonts w:ascii="Times New Roman" w:hAnsi="Times New Roman" w:cs="Times New Roman"/>
          <w:sz w:val="24"/>
          <w:szCs w:val="24"/>
        </w:rPr>
      </w:pPr>
      <w:r w:rsidRPr="009D4313">
        <w:rPr>
          <w:rFonts w:ascii="Times New Roman" w:hAnsi="Times New Roman" w:cs="Times New Roman"/>
          <w:sz w:val="24"/>
          <w:szCs w:val="24"/>
          <w:highlight w:val="yellow"/>
        </w:rPr>
        <w:t xml:space="preserve">(3) </w:t>
      </w:r>
      <w:r w:rsidRPr="009D4313">
        <w:rPr>
          <w:rFonts w:ascii="Times New Roman" w:hAnsi="Times New Roman" w:cs="Times New Roman"/>
          <w:sz w:val="24"/>
          <w:szCs w:val="24"/>
          <w:highlight w:val="yellow"/>
          <w:u w:val="single"/>
        </w:rPr>
        <w:t>In actions brought by the attorney general to enforce this chapter,</w:t>
      </w:r>
      <w:r w:rsidRPr="009D4313">
        <w:rPr>
          <w:rFonts w:ascii="Times New Roman" w:hAnsi="Times New Roman" w:cs="Times New Roman"/>
          <w:sz w:val="24"/>
          <w:szCs w:val="24"/>
          <w:highlight w:val="yellow"/>
        </w:rPr>
        <w:t xml:space="preserve"> </w:t>
      </w:r>
      <w:r w:rsidRPr="009D4313">
        <w:rPr>
          <w:rFonts w:ascii="Times New Roman" w:hAnsi="Times New Roman" w:cs="Times New Roman"/>
          <w:strike/>
          <w:sz w:val="24"/>
          <w:szCs w:val="24"/>
          <w:highlight w:val="yellow"/>
        </w:rPr>
        <w:t>A</w:t>
      </w:r>
      <w:r w:rsidRPr="009D4313">
        <w:rPr>
          <w:rFonts w:ascii="Times New Roman" w:hAnsi="Times New Roman" w:cs="Times New Roman"/>
          <w:sz w:val="24"/>
          <w:szCs w:val="24"/>
          <w:highlight w:val="yellow"/>
          <w:u w:val="single"/>
        </w:rPr>
        <w:t>a</w:t>
      </w:r>
      <w:r w:rsidRPr="009D4313">
        <w:rPr>
          <w:rFonts w:ascii="Times New Roman" w:hAnsi="Times New Roman" w:cs="Times New Roman"/>
          <w:sz w:val="24"/>
          <w:szCs w:val="24"/>
          <w:highlight w:val="yellow"/>
        </w:rPr>
        <w:t>ny</w:t>
      </w:r>
      <w:r w:rsidRPr="009D4313">
        <w:rPr>
          <w:rFonts w:ascii="Times New Roman" w:hAnsi="Times New Roman" w:cs="Times New Roman"/>
          <w:sz w:val="24"/>
          <w:szCs w:val="24"/>
        </w:rPr>
        <w:t xml:space="preserve"> controller or processor that violates this chapter is subject to an injunction and liable for a civil penalty of not more than seven thousand five</w:t>
      </w:r>
      <w:r w:rsidRPr="009D4313">
        <w:rPr>
          <w:rFonts w:ascii="Times New Roman" w:hAnsi="Times New Roman" w:cs="Times New Roman"/>
          <w:sz w:val="24"/>
          <w:szCs w:val="24"/>
        </w:rPr>
        <w:t xml:space="preserve"> hundred dollars for each violation. In determining a civil penalty under this chapter, the court may consider, as mitigating factors, a controller’s or processor’s good faith actions to comply with the requirements of this chapter and any actions to cure </w:t>
      </w:r>
      <w:r w:rsidRPr="009D4313">
        <w:rPr>
          <w:rFonts w:ascii="Times New Roman" w:hAnsi="Times New Roman" w:cs="Times New Roman"/>
          <w:sz w:val="24"/>
          <w:szCs w:val="24"/>
        </w:rPr>
        <w:t>or remedy the violations before an action is filed.</w:t>
      </w:r>
    </w:p>
    <w:p w14:paraId="6FB8904F" w14:textId="77777777" w:rsidR="00292D1B" w:rsidRDefault="0011606C"/>
    <w:sectPr w:rsidR="00292D1B" w:rsidSect="005557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312DC" w14:textId="77777777" w:rsidR="0011606C" w:rsidRDefault="0011606C">
      <w:r>
        <w:separator/>
      </w:r>
    </w:p>
  </w:endnote>
  <w:endnote w:type="continuationSeparator" w:id="0">
    <w:p w14:paraId="25DCE4C0" w14:textId="77777777" w:rsidR="0011606C" w:rsidRDefault="0011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95C6" w14:textId="77777777" w:rsidR="00A273F2" w:rsidRDefault="0011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365D" w14:textId="77777777" w:rsidR="00A273F2" w:rsidRDefault="00116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CFCD" w14:textId="77777777" w:rsidR="00A273F2" w:rsidRDefault="0011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DC62" w14:textId="77777777" w:rsidR="0011606C" w:rsidRDefault="0011606C">
      <w:r>
        <w:separator/>
      </w:r>
    </w:p>
  </w:footnote>
  <w:footnote w:type="continuationSeparator" w:id="0">
    <w:p w14:paraId="3EC9BF23" w14:textId="77777777" w:rsidR="0011606C" w:rsidRDefault="0011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8F35" w14:textId="77777777" w:rsidR="00A273F2" w:rsidRDefault="0011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6F6A" w14:textId="77777777" w:rsidR="00634685" w:rsidRDefault="0011606C">
    <w:pPr>
      <w:pStyle w:val="Header"/>
    </w:pPr>
    <w:r>
      <w:rPr>
        <w:noProof/>
      </w:rPr>
      <w:drawing>
        <wp:inline distT="0" distB="0" distL="0" distR="0" wp14:anchorId="4CA4D7DE" wp14:editId="6AFA2B40">
          <wp:extent cx="5943600" cy="7855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855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83C5" w14:textId="77777777" w:rsidR="00A273F2" w:rsidRDefault="00116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E0"/>
    <w:rsid w:val="0011606C"/>
    <w:rsid w:val="0034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D61CC"/>
  <w15:docId w15:val="{4E6BC769-6DBA-A846-B113-61702008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92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A4"/>
    <w:pPr>
      <w:tabs>
        <w:tab w:val="center" w:pos="4680"/>
        <w:tab w:val="right" w:pos="9360"/>
      </w:tabs>
    </w:pPr>
  </w:style>
  <w:style w:type="character" w:customStyle="1" w:styleId="HeaderChar">
    <w:name w:val="Header Char"/>
    <w:basedOn w:val="DefaultParagraphFont"/>
    <w:link w:val="Header"/>
    <w:uiPriority w:val="99"/>
    <w:rsid w:val="009C4DA4"/>
    <w:rPr>
      <w:rFonts w:ascii="Calibri" w:hAnsi="Calibri" w:cs="Calibri"/>
    </w:rPr>
  </w:style>
  <w:style w:type="paragraph" w:styleId="Footer">
    <w:name w:val="footer"/>
    <w:basedOn w:val="Normal"/>
    <w:link w:val="FooterChar"/>
    <w:uiPriority w:val="99"/>
    <w:unhideWhenUsed/>
    <w:rsid w:val="009C4DA4"/>
    <w:pPr>
      <w:tabs>
        <w:tab w:val="center" w:pos="4680"/>
        <w:tab w:val="right" w:pos="9360"/>
      </w:tabs>
    </w:pPr>
  </w:style>
  <w:style w:type="character" w:customStyle="1" w:styleId="FooterChar">
    <w:name w:val="Footer Char"/>
    <w:basedOn w:val="DefaultParagraphFont"/>
    <w:link w:val="Footer"/>
    <w:uiPriority w:val="99"/>
    <w:rsid w:val="009C4DA4"/>
    <w:rPr>
      <w:rFonts w:ascii="Calibri" w:hAnsi="Calibri" w:cs="Calibri"/>
    </w:rPr>
  </w:style>
  <w:style w:type="paragraph" w:styleId="BalloonText">
    <w:name w:val="Balloon Text"/>
    <w:basedOn w:val="Normal"/>
    <w:link w:val="BalloonTextChar"/>
    <w:uiPriority w:val="99"/>
    <w:semiHidden/>
    <w:unhideWhenUsed/>
    <w:rsid w:val="00DD6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44"/>
    <w:rPr>
      <w:rFonts w:ascii="Segoe UI" w:hAnsi="Segoe UI" w:cs="Segoe UI"/>
      <w:sz w:val="18"/>
      <w:szCs w:val="18"/>
    </w:rPr>
  </w:style>
  <w:style w:type="paragraph" w:styleId="BodyText">
    <w:name w:val="Body Text"/>
    <w:basedOn w:val="Normal"/>
    <w:link w:val="BodyTextChar"/>
    <w:rsid w:val="00A06FA7"/>
    <w:pPr>
      <w:spacing w:after="2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06FA7"/>
    <w:rPr>
      <w:rFonts w:ascii="Times New Roman" w:eastAsia="Times New Roman" w:hAnsi="Times New Roman" w:cs="Times New Roman"/>
      <w:sz w:val="24"/>
      <w:szCs w:val="20"/>
    </w:rPr>
  </w:style>
  <w:style w:type="paragraph" w:styleId="NormalWeb">
    <w:name w:val="Normal (Web)"/>
    <w:basedOn w:val="Normal"/>
    <w:uiPriority w:val="99"/>
    <w:unhideWhenUsed/>
    <w:rsid w:val="00A06F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Pepper</cp:lastModifiedBy>
  <cp:revision>2</cp:revision>
  <dcterms:created xsi:type="dcterms:W3CDTF">2020-05-28T21:25:00Z</dcterms:created>
  <dcterms:modified xsi:type="dcterms:W3CDTF">2020-05-28T21:25:00Z</dcterms:modified>
</cp:coreProperties>
</file>